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93" w:rsidRDefault="00A76E93">
      <w:pPr>
        <w:autoSpaceDE w:val="0"/>
        <w:autoSpaceDN w:val="0"/>
        <w:adjustRightInd w:val="0"/>
        <w:spacing w:before="0" w:line="360" w:lineRule="auto"/>
        <w:ind w:firstLine="720"/>
        <w:jc w:val="center"/>
        <w:rPr>
          <w:b/>
          <w:bCs/>
          <w:color w:val="000000"/>
        </w:rPr>
      </w:pPr>
      <w:r>
        <w:rPr>
          <w:b/>
          <w:bCs/>
          <w:color w:val="000000"/>
        </w:rPr>
        <w:t>THE TR REGISTER - LEA VALLEY GROUP</w:t>
      </w:r>
    </w:p>
    <w:p w:rsidR="00A76E93" w:rsidRDefault="00A76E93">
      <w:pPr>
        <w:autoSpaceDE w:val="0"/>
        <w:autoSpaceDN w:val="0"/>
        <w:adjustRightInd w:val="0"/>
        <w:spacing w:before="0" w:line="360" w:lineRule="auto"/>
        <w:ind w:firstLine="720"/>
        <w:jc w:val="center"/>
        <w:rPr>
          <w:b/>
          <w:bCs/>
          <w:color w:val="000000"/>
        </w:rPr>
      </w:pPr>
      <w:r>
        <w:rPr>
          <w:b/>
          <w:bCs/>
          <w:color w:val="000000"/>
        </w:rPr>
        <w:t>MINUTES OF 2015 AGM HELD AT NOON ON 21 FEBRUARY 2016 AT THE COCK, BROOM</w:t>
      </w:r>
    </w:p>
    <w:p w:rsidR="00A76E93" w:rsidRDefault="00A76E93">
      <w:pPr>
        <w:autoSpaceDE w:val="0"/>
        <w:autoSpaceDN w:val="0"/>
        <w:adjustRightInd w:val="0"/>
        <w:spacing w:before="0" w:line="360" w:lineRule="auto"/>
        <w:jc w:val="center"/>
        <w:rPr>
          <w:b/>
          <w:bCs/>
          <w:color w:val="000000"/>
        </w:rPr>
      </w:pPr>
    </w:p>
    <w:p w:rsidR="00A76E93" w:rsidRDefault="00A76E93">
      <w:pPr>
        <w:autoSpaceDE w:val="0"/>
        <w:autoSpaceDN w:val="0"/>
        <w:adjustRightInd w:val="0"/>
        <w:spacing w:before="0" w:line="360" w:lineRule="auto"/>
        <w:rPr>
          <w:color w:val="000000"/>
        </w:rPr>
      </w:pPr>
      <w:r>
        <w:rPr>
          <w:b/>
          <w:bCs/>
          <w:color w:val="000000"/>
        </w:rPr>
        <w:t>Present</w:t>
      </w:r>
    </w:p>
    <w:p w:rsidR="00A76E93" w:rsidRDefault="00A76E93">
      <w:pPr>
        <w:autoSpaceDE w:val="0"/>
        <w:autoSpaceDN w:val="0"/>
        <w:adjustRightInd w:val="0"/>
        <w:spacing w:before="0" w:line="276" w:lineRule="auto"/>
        <w:rPr>
          <w:color w:val="000000"/>
        </w:rPr>
      </w:pPr>
      <w:r>
        <w:rPr>
          <w:color w:val="000000"/>
        </w:rPr>
        <w:t>Julian Hensman</w:t>
      </w:r>
      <w:r>
        <w:rPr>
          <w:color w:val="000000"/>
        </w:rPr>
        <w:tab/>
      </w:r>
      <w:r>
        <w:rPr>
          <w:color w:val="000000"/>
        </w:rPr>
        <w:tab/>
        <w:t>Magdalena Malkowiak</w:t>
      </w:r>
      <w:r>
        <w:rPr>
          <w:color w:val="000000"/>
        </w:rPr>
        <w:tab/>
      </w:r>
      <w:r>
        <w:rPr>
          <w:color w:val="000000"/>
        </w:rPr>
        <w:tab/>
        <w:t>Brian Chidwick</w:t>
      </w:r>
      <w:r>
        <w:rPr>
          <w:color w:val="000000"/>
        </w:rPr>
        <w:tab/>
      </w:r>
      <w:r>
        <w:rPr>
          <w:color w:val="000000"/>
        </w:rPr>
        <w:tab/>
        <w:t>Lynda Chidwick</w:t>
      </w:r>
    </w:p>
    <w:p w:rsidR="00A76E93" w:rsidRDefault="00A76E93">
      <w:pPr>
        <w:autoSpaceDE w:val="0"/>
        <w:autoSpaceDN w:val="0"/>
        <w:adjustRightInd w:val="0"/>
        <w:spacing w:before="0" w:line="276" w:lineRule="auto"/>
        <w:rPr>
          <w:color w:val="000000"/>
        </w:rPr>
      </w:pPr>
      <w:r>
        <w:rPr>
          <w:color w:val="000000"/>
        </w:rPr>
        <w:t>Phil Sanford</w:t>
      </w:r>
      <w:r>
        <w:rPr>
          <w:color w:val="000000"/>
        </w:rPr>
        <w:tab/>
      </w:r>
      <w:r>
        <w:rPr>
          <w:color w:val="000000"/>
        </w:rPr>
        <w:tab/>
        <w:t>Sharon Korek</w:t>
      </w:r>
      <w:r>
        <w:rPr>
          <w:color w:val="000000"/>
        </w:rPr>
        <w:tab/>
      </w:r>
      <w:r>
        <w:rPr>
          <w:color w:val="000000"/>
        </w:rPr>
        <w:tab/>
      </w:r>
      <w:r>
        <w:rPr>
          <w:color w:val="000000"/>
        </w:rPr>
        <w:tab/>
        <w:t>Pete Muncer</w:t>
      </w:r>
      <w:r>
        <w:rPr>
          <w:color w:val="000000"/>
        </w:rPr>
        <w:tab/>
      </w:r>
      <w:r>
        <w:rPr>
          <w:color w:val="000000"/>
        </w:rPr>
        <w:tab/>
        <w:t>David Dawson</w:t>
      </w:r>
      <w:r>
        <w:rPr>
          <w:color w:val="000000"/>
        </w:rPr>
        <w:tab/>
      </w:r>
    </w:p>
    <w:p w:rsidR="00A76E93" w:rsidRDefault="00A76E93">
      <w:pPr>
        <w:autoSpaceDE w:val="0"/>
        <w:autoSpaceDN w:val="0"/>
        <w:adjustRightInd w:val="0"/>
        <w:spacing w:before="0" w:line="276" w:lineRule="auto"/>
        <w:rPr>
          <w:color w:val="000000"/>
        </w:rPr>
      </w:pPr>
      <w:r>
        <w:rPr>
          <w:color w:val="000000"/>
        </w:rPr>
        <w:t>Pat Dawson</w:t>
      </w:r>
      <w:r>
        <w:rPr>
          <w:color w:val="000000"/>
        </w:rPr>
        <w:tab/>
      </w:r>
      <w:r>
        <w:rPr>
          <w:color w:val="000000"/>
        </w:rPr>
        <w:tab/>
        <w:t>Paul Richardson</w:t>
      </w:r>
      <w:r>
        <w:rPr>
          <w:color w:val="000000"/>
        </w:rPr>
        <w:tab/>
      </w:r>
      <w:r>
        <w:rPr>
          <w:color w:val="000000"/>
        </w:rPr>
        <w:tab/>
      </w:r>
      <w:r>
        <w:rPr>
          <w:color w:val="000000"/>
        </w:rPr>
        <w:tab/>
        <w:t>Ian Robinson</w:t>
      </w:r>
      <w:r>
        <w:rPr>
          <w:color w:val="000000"/>
        </w:rPr>
        <w:tab/>
      </w:r>
      <w:r>
        <w:rPr>
          <w:color w:val="000000"/>
        </w:rPr>
        <w:tab/>
        <w:t>Dave Randall</w:t>
      </w:r>
    </w:p>
    <w:p w:rsidR="00A76E93" w:rsidRDefault="00A76E93">
      <w:pPr>
        <w:autoSpaceDE w:val="0"/>
        <w:autoSpaceDN w:val="0"/>
        <w:adjustRightInd w:val="0"/>
        <w:spacing w:before="0" w:line="276" w:lineRule="auto"/>
        <w:rPr>
          <w:color w:val="000000"/>
        </w:rPr>
      </w:pPr>
      <w:r>
        <w:rPr>
          <w:color w:val="000000"/>
        </w:rPr>
        <w:t>Pat Miles</w:t>
      </w:r>
      <w:r>
        <w:rPr>
          <w:color w:val="000000"/>
        </w:rPr>
        <w:tab/>
      </w:r>
      <w:r>
        <w:rPr>
          <w:color w:val="000000"/>
        </w:rPr>
        <w:tab/>
        <w:t>Pierre Miles</w:t>
      </w:r>
      <w:r>
        <w:rPr>
          <w:color w:val="000000"/>
        </w:rPr>
        <w:tab/>
      </w:r>
      <w:r>
        <w:rPr>
          <w:color w:val="000000"/>
        </w:rPr>
        <w:tab/>
      </w:r>
      <w:r>
        <w:rPr>
          <w:color w:val="000000"/>
        </w:rPr>
        <w:tab/>
        <w:t>Chris Glasbey</w:t>
      </w:r>
      <w:r>
        <w:rPr>
          <w:color w:val="000000"/>
        </w:rPr>
        <w:tab/>
      </w:r>
      <w:r>
        <w:rPr>
          <w:color w:val="000000"/>
        </w:rPr>
        <w:tab/>
        <w:t>Pat Glasbey</w:t>
      </w:r>
    </w:p>
    <w:p w:rsidR="00A76E93" w:rsidRDefault="00A76E93">
      <w:pPr>
        <w:autoSpaceDE w:val="0"/>
        <w:autoSpaceDN w:val="0"/>
        <w:adjustRightInd w:val="0"/>
        <w:spacing w:before="0" w:line="276" w:lineRule="auto"/>
        <w:rPr>
          <w:color w:val="000000"/>
        </w:rPr>
      </w:pPr>
      <w:r>
        <w:rPr>
          <w:color w:val="000000"/>
        </w:rPr>
        <w:t>Jon Marshall</w:t>
      </w:r>
      <w:r>
        <w:rPr>
          <w:color w:val="000000"/>
        </w:rPr>
        <w:tab/>
      </w:r>
      <w:r>
        <w:rPr>
          <w:color w:val="000000"/>
        </w:rPr>
        <w:tab/>
        <w:t>John Burningham</w:t>
      </w:r>
      <w:r>
        <w:rPr>
          <w:color w:val="000000"/>
        </w:rPr>
        <w:tab/>
      </w:r>
      <w:r>
        <w:rPr>
          <w:color w:val="000000"/>
        </w:rPr>
        <w:tab/>
        <w:t>Val Burningham</w:t>
      </w:r>
      <w:r>
        <w:rPr>
          <w:color w:val="000000"/>
        </w:rPr>
        <w:tab/>
      </w:r>
      <w:r>
        <w:rPr>
          <w:color w:val="000000"/>
        </w:rPr>
        <w:tab/>
        <w:t>John Andrews</w:t>
      </w:r>
    </w:p>
    <w:p w:rsidR="00A76E93" w:rsidRDefault="00A76E93">
      <w:pPr>
        <w:autoSpaceDE w:val="0"/>
        <w:autoSpaceDN w:val="0"/>
        <w:adjustRightInd w:val="0"/>
        <w:spacing w:before="0" w:line="276" w:lineRule="auto"/>
        <w:rPr>
          <w:color w:val="000000"/>
        </w:rPr>
      </w:pPr>
      <w:r>
        <w:rPr>
          <w:color w:val="000000"/>
        </w:rPr>
        <w:t>Christine Andrews</w:t>
      </w:r>
      <w:r>
        <w:rPr>
          <w:color w:val="000000"/>
        </w:rPr>
        <w:tab/>
        <w:t>Mike White</w:t>
      </w:r>
      <w:r>
        <w:rPr>
          <w:color w:val="000000"/>
        </w:rPr>
        <w:tab/>
      </w:r>
      <w:r>
        <w:rPr>
          <w:color w:val="000000"/>
        </w:rPr>
        <w:tab/>
      </w:r>
      <w:r>
        <w:rPr>
          <w:color w:val="000000"/>
        </w:rPr>
        <w:tab/>
        <w:t>Colleen White</w:t>
      </w:r>
      <w:r>
        <w:rPr>
          <w:color w:val="000000"/>
        </w:rPr>
        <w:tab/>
      </w:r>
      <w:r>
        <w:rPr>
          <w:color w:val="000000"/>
        </w:rPr>
        <w:tab/>
        <w:t>Graham Wade</w:t>
      </w:r>
    </w:p>
    <w:p w:rsidR="00A76E93" w:rsidRDefault="00A76E93">
      <w:pPr>
        <w:autoSpaceDE w:val="0"/>
        <w:autoSpaceDN w:val="0"/>
        <w:adjustRightInd w:val="0"/>
        <w:spacing w:before="0" w:line="276" w:lineRule="auto"/>
        <w:rPr>
          <w:color w:val="000000"/>
        </w:rPr>
      </w:pPr>
      <w:r>
        <w:rPr>
          <w:color w:val="000000"/>
        </w:rPr>
        <w:t>Richard Logan</w:t>
      </w:r>
      <w:r>
        <w:rPr>
          <w:color w:val="000000"/>
        </w:rPr>
        <w:tab/>
      </w:r>
      <w:r>
        <w:rPr>
          <w:color w:val="000000"/>
        </w:rPr>
        <w:tab/>
        <w:t>Tony Bannard-Smith</w:t>
      </w:r>
      <w:r>
        <w:rPr>
          <w:color w:val="000000"/>
        </w:rPr>
        <w:tab/>
      </w:r>
      <w:r>
        <w:rPr>
          <w:color w:val="000000"/>
        </w:rPr>
        <w:tab/>
        <w:t>Gordon Staple</w:t>
      </w:r>
      <w:r>
        <w:rPr>
          <w:color w:val="000000"/>
        </w:rPr>
        <w:tab/>
      </w:r>
      <w:r>
        <w:rPr>
          <w:color w:val="000000"/>
        </w:rPr>
        <w:tab/>
        <w:t>Linda Staple</w:t>
      </w:r>
    </w:p>
    <w:p w:rsidR="00A76E93" w:rsidRDefault="00A76E93">
      <w:pPr>
        <w:autoSpaceDE w:val="0"/>
        <w:autoSpaceDN w:val="0"/>
        <w:adjustRightInd w:val="0"/>
        <w:spacing w:before="0" w:line="360" w:lineRule="auto"/>
        <w:rPr>
          <w:color w:val="000000"/>
        </w:rPr>
      </w:pPr>
    </w:p>
    <w:p w:rsidR="00A76E93" w:rsidRDefault="00A76E93">
      <w:pPr>
        <w:autoSpaceDE w:val="0"/>
        <w:autoSpaceDN w:val="0"/>
        <w:adjustRightInd w:val="0"/>
        <w:spacing w:before="0" w:line="360" w:lineRule="auto"/>
        <w:rPr>
          <w:color w:val="000000"/>
        </w:rPr>
      </w:pPr>
      <w:r>
        <w:rPr>
          <w:b/>
          <w:bCs/>
          <w:color w:val="000000"/>
        </w:rPr>
        <w:t>Apologies</w:t>
      </w:r>
    </w:p>
    <w:p w:rsidR="00A76E93" w:rsidRDefault="00A76E93">
      <w:pPr>
        <w:autoSpaceDE w:val="0"/>
        <w:autoSpaceDN w:val="0"/>
        <w:adjustRightInd w:val="0"/>
        <w:spacing w:before="0" w:line="276" w:lineRule="auto"/>
        <w:rPr>
          <w:color w:val="000000"/>
        </w:rPr>
      </w:pPr>
      <w:r>
        <w:rPr>
          <w:color w:val="000000"/>
        </w:rPr>
        <w:t>Phil and Miriam Titchner</w:t>
      </w:r>
      <w:r>
        <w:rPr>
          <w:color w:val="000000"/>
        </w:rPr>
        <w:tab/>
        <w:t>Tim and Sue Hunt</w:t>
      </w:r>
      <w:r>
        <w:rPr>
          <w:color w:val="000000"/>
        </w:rPr>
        <w:tab/>
        <w:t xml:space="preserve">Mike and Christalle Aldridge </w:t>
      </w:r>
    </w:p>
    <w:p w:rsidR="00A76E93" w:rsidRDefault="00A76E93">
      <w:pPr>
        <w:autoSpaceDE w:val="0"/>
        <w:autoSpaceDN w:val="0"/>
        <w:adjustRightInd w:val="0"/>
        <w:spacing w:before="0" w:line="276" w:lineRule="auto"/>
        <w:rPr>
          <w:color w:val="000000"/>
        </w:rPr>
      </w:pPr>
      <w:r>
        <w:rPr>
          <w:color w:val="000000"/>
        </w:rPr>
        <w:t>Diana Marshall</w:t>
      </w:r>
      <w:r>
        <w:rPr>
          <w:color w:val="000000"/>
        </w:rPr>
        <w:tab/>
        <w:t xml:space="preserve">      Ian Finn</w:t>
      </w:r>
      <w:r>
        <w:rPr>
          <w:color w:val="000000"/>
        </w:rPr>
        <w:tab/>
        <w:t xml:space="preserve"> Ian Freeman</w:t>
      </w:r>
      <w:r>
        <w:rPr>
          <w:color w:val="000000"/>
        </w:rPr>
        <w:tab/>
        <w:t xml:space="preserve">   Howard Pryor</w:t>
      </w:r>
      <w:r>
        <w:rPr>
          <w:color w:val="000000"/>
        </w:rPr>
        <w:tab/>
        <w:t xml:space="preserve">      Nick Theze</w:t>
      </w:r>
      <w:r>
        <w:rPr>
          <w:color w:val="000000"/>
        </w:rPr>
        <w:tab/>
        <w:t xml:space="preserve">      John Richardson</w:t>
      </w:r>
    </w:p>
    <w:p w:rsidR="00A76E93" w:rsidRDefault="00A76E93">
      <w:pPr>
        <w:autoSpaceDE w:val="0"/>
        <w:autoSpaceDN w:val="0"/>
        <w:adjustRightInd w:val="0"/>
        <w:spacing w:before="0" w:line="360" w:lineRule="auto"/>
        <w:rPr>
          <w:color w:val="000000"/>
        </w:rPr>
      </w:pPr>
    </w:p>
    <w:p w:rsidR="00A76E93" w:rsidRDefault="00A76E93">
      <w:pPr>
        <w:autoSpaceDE w:val="0"/>
        <w:autoSpaceDN w:val="0"/>
        <w:adjustRightInd w:val="0"/>
        <w:spacing w:before="0" w:line="360" w:lineRule="auto"/>
        <w:rPr>
          <w:color w:val="000000"/>
        </w:rPr>
      </w:pPr>
      <w:r>
        <w:rPr>
          <w:b/>
          <w:bCs/>
          <w:color w:val="000000"/>
        </w:rPr>
        <w:t>Agenda</w:t>
      </w:r>
      <w:r>
        <w:rPr>
          <w:color w:val="000000"/>
        </w:rPr>
        <w:t>:  The agenda published for this AGM is contained in Attachment A to these minutes.</w:t>
      </w:r>
    </w:p>
    <w:p w:rsidR="00A76E93" w:rsidRDefault="00A76E93">
      <w:pPr>
        <w:pStyle w:val="ListParagraph"/>
        <w:autoSpaceDE w:val="0"/>
        <w:autoSpaceDN w:val="0"/>
        <w:adjustRightInd w:val="0"/>
        <w:spacing w:before="0" w:line="360" w:lineRule="auto"/>
        <w:ind w:left="567"/>
        <w:rPr>
          <w:color w:val="000000"/>
        </w:rPr>
      </w:pPr>
    </w:p>
    <w:p w:rsidR="00A76E93" w:rsidRDefault="00A76E93">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Minutes of Previous AGM</w:t>
      </w:r>
    </w:p>
    <w:p w:rsidR="00A76E93" w:rsidRDefault="00A76E93">
      <w:pPr>
        <w:pStyle w:val="ListParagraph"/>
        <w:autoSpaceDE w:val="0"/>
        <w:autoSpaceDN w:val="0"/>
        <w:adjustRightInd w:val="0"/>
        <w:spacing w:before="0" w:after="120"/>
        <w:ind w:left="0"/>
        <w:rPr>
          <w:color w:val="000000"/>
        </w:rPr>
      </w:pPr>
      <w:r>
        <w:rPr>
          <w:color w:val="000000"/>
        </w:rPr>
        <w:t>The unconfirmed minutes were published on the group’s website and distributed with the March/April 2015 TRunnion.  The names of two attendees were corrected in May 2015 and the revised minutes accepted during this AGM as being a true record.</w:t>
      </w:r>
    </w:p>
    <w:p w:rsidR="00A76E93" w:rsidRDefault="00A76E93">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Group Leader’s Report</w:t>
      </w:r>
    </w:p>
    <w:p w:rsidR="00A76E93" w:rsidRDefault="00A76E93">
      <w:pPr>
        <w:pStyle w:val="ListParagraph"/>
        <w:autoSpaceDE w:val="0"/>
        <w:autoSpaceDN w:val="0"/>
        <w:adjustRightInd w:val="0"/>
        <w:spacing w:before="0" w:after="120"/>
        <w:ind w:left="0"/>
        <w:rPr>
          <w:color w:val="000000"/>
        </w:rPr>
      </w:pPr>
      <w:r>
        <w:rPr>
          <w:color w:val="000000"/>
        </w:rPr>
        <w:t>Julian Hensman presented the Group Leader’s report, which is contained in Attachment B to these minutes.  There were no subsequent questions or comments.</w:t>
      </w:r>
    </w:p>
    <w:p w:rsidR="00A76E93" w:rsidRDefault="00A76E93">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Treasurer’s Report</w:t>
      </w:r>
    </w:p>
    <w:p w:rsidR="00A76E93" w:rsidRDefault="00A76E93">
      <w:pPr>
        <w:pStyle w:val="ListParagraph"/>
        <w:autoSpaceDE w:val="0"/>
        <w:autoSpaceDN w:val="0"/>
        <w:adjustRightInd w:val="0"/>
        <w:spacing w:before="0" w:after="120"/>
        <w:ind w:left="0"/>
        <w:rPr>
          <w:color w:val="000000"/>
        </w:rPr>
      </w:pPr>
      <w:r>
        <w:rPr>
          <w:color w:val="000000"/>
        </w:rPr>
        <w:t>Pierre Miles presented the Treasurer’s report, which is contained in Attachment C to these minutes.  There were no subsequent questions or comments.</w:t>
      </w:r>
    </w:p>
    <w:p w:rsidR="00A76E93" w:rsidRDefault="00A76E93">
      <w:pPr>
        <w:pStyle w:val="ListParagraph"/>
        <w:autoSpaceDE w:val="0"/>
        <w:autoSpaceDN w:val="0"/>
        <w:adjustRightInd w:val="0"/>
        <w:spacing w:before="0" w:after="120"/>
        <w:ind w:left="0"/>
        <w:rPr>
          <w:color w:val="000000"/>
        </w:rPr>
      </w:pPr>
      <w:r>
        <w:rPr>
          <w:color w:val="000000"/>
        </w:rPr>
        <w:t>The accounts as presented were adopted by the group.</w:t>
      </w:r>
    </w:p>
    <w:p w:rsidR="00A76E93" w:rsidRDefault="00A76E93">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Group Awards</w:t>
      </w:r>
    </w:p>
    <w:p w:rsidR="00A76E93" w:rsidRDefault="00A76E93">
      <w:pPr>
        <w:pStyle w:val="ListParagraph"/>
        <w:autoSpaceDE w:val="0"/>
        <w:autoSpaceDN w:val="0"/>
        <w:adjustRightInd w:val="0"/>
        <w:spacing w:before="0" w:after="120"/>
        <w:ind w:left="0"/>
        <w:rPr>
          <w:color w:val="000000"/>
        </w:rPr>
      </w:pPr>
      <w:r>
        <w:rPr>
          <w:color w:val="000000"/>
        </w:rPr>
        <w:t>The group presents two awards each year and at this AGM were awarded as follows:</w:t>
      </w:r>
    </w:p>
    <w:p w:rsidR="00A76E93" w:rsidRDefault="00A76E93">
      <w:pPr>
        <w:pStyle w:val="ListParagraph"/>
        <w:autoSpaceDE w:val="0"/>
        <w:autoSpaceDN w:val="0"/>
        <w:adjustRightInd w:val="0"/>
        <w:spacing w:before="0" w:after="240"/>
        <w:ind w:left="567"/>
        <w:rPr>
          <w:color w:val="000000"/>
        </w:rPr>
      </w:pPr>
    </w:p>
    <w:p w:rsidR="00A76E93" w:rsidRDefault="00A76E93">
      <w:pPr>
        <w:pStyle w:val="ListParagraph"/>
        <w:numPr>
          <w:ilvl w:val="0"/>
          <w:numId w:val="6"/>
        </w:numPr>
        <w:autoSpaceDE w:val="0"/>
        <w:autoSpaceDN w:val="0"/>
        <w:adjustRightInd w:val="0"/>
        <w:spacing w:before="0" w:after="0"/>
        <w:ind w:left="284" w:hanging="284"/>
        <w:rPr>
          <w:b/>
          <w:bCs/>
          <w:color w:val="000000"/>
        </w:rPr>
      </w:pPr>
      <w:r>
        <w:rPr>
          <w:b/>
          <w:bCs/>
          <w:color w:val="000000"/>
        </w:rPr>
        <w:t>The Bent Con Rod Award</w:t>
      </w:r>
    </w:p>
    <w:p w:rsidR="00A76E93" w:rsidRDefault="00A76E93">
      <w:pPr>
        <w:autoSpaceDE w:val="0"/>
        <w:autoSpaceDN w:val="0"/>
        <w:adjustRightInd w:val="0"/>
        <w:spacing w:before="0" w:after="240" w:line="276" w:lineRule="auto"/>
        <w:ind w:left="284" w:hanging="284"/>
        <w:rPr>
          <w:color w:val="000000"/>
        </w:rPr>
      </w:pPr>
      <w:r>
        <w:rPr>
          <w:color w:val="000000"/>
        </w:rPr>
        <w:tab/>
        <w:t xml:space="preserve">This is awarded to an individual in recognition of their outstanding contribution to the group and was this year presented to </w:t>
      </w:r>
      <w:r>
        <w:rPr>
          <w:b/>
          <w:bCs/>
          <w:color w:val="000000"/>
        </w:rPr>
        <w:t>Julian Hensman,</w:t>
      </w:r>
      <w:r>
        <w:rPr>
          <w:color w:val="000000"/>
        </w:rPr>
        <w:t xml:space="preserve"> in particular for all of the effort and time expended in promoting the Lea Valley Group activities, expanding the group’s membership and range of activities.</w:t>
      </w:r>
    </w:p>
    <w:p w:rsidR="00A76E93" w:rsidRDefault="00A76E93">
      <w:pPr>
        <w:pStyle w:val="ListParagraph"/>
        <w:numPr>
          <w:ilvl w:val="0"/>
          <w:numId w:val="6"/>
        </w:numPr>
        <w:autoSpaceDE w:val="0"/>
        <w:autoSpaceDN w:val="0"/>
        <w:adjustRightInd w:val="0"/>
        <w:spacing w:before="0" w:after="0"/>
        <w:ind w:left="284" w:hanging="284"/>
        <w:rPr>
          <w:b/>
          <w:bCs/>
          <w:color w:val="000000"/>
        </w:rPr>
      </w:pPr>
      <w:r>
        <w:rPr>
          <w:b/>
          <w:bCs/>
          <w:color w:val="000000"/>
        </w:rPr>
        <w:t>The Best Newcomer Car Award</w:t>
      </w:r>
    </w:p>
    <w:p w:rsidR="00A76E93" w:rsidRDefault="00A76E93">
      <w:pPr>
        <w:autoSpaceDE w:val="0"/>
        <w:autoSpaceDN w:val="0"/>
        <w:adjustRightInd w:val="0"/>
        <w:spacing w:before="0" w:after="240" w:line="276" w:lineRule="auto"/>
        <w:ind w:left="284"/>
        <w:rPr>
          <w:color w:val="000000"/>
        </w:rPr>
      </w:pPr>
      <w:r>
        <w:rPr>
          <w:color w:val="000000"/>
        </w:rPr>
        <w:t xml:space="preserve">The Best Newcomer Car Award was presented by the previous holder Paul Richardson, to </w:t>
      </w:r>
      <w:r>
        <w:rPr>
          <w:b/>
          <w:bCs/>
          <w:color w:val="000000"/>
        </w:rPr>
        <w:t xml:space="preserve">Phil Sanford.  </w:t>
      </w:r>
      <w:r>
        <w:rPr>
          <w:color w:val="000000"/>
        </w:rPr>
        <w:t>When Phil joined the group, his TR4A</w:t>
      </w:r>
      <w:bookmarkStart w:id="0" w:name="_GoBack"/>
      <w:bookmarkEnd w:id="0"/>
      <w:r>
        <w:rPr>
          <w:color w:val="000000"/>
        </w:rPr>
        <w:t xml:space="preserve"> was considered a very fine example of the marque.  In the autumn of 2015 however, it suffered significant damage due to a mechanical failure, resulting in it being off the road for several months during which repairs were carried out.  It is now back on the road, looking even better and is a very worthy winner of the award.</w:t>
      </w:r>
    </w:p>
    <w:p w:rsidR="00A76E93" w:rsidRDefault="00A76E93">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Election of Officers and Committee</w:t>
      </w:r>
    </w:p>
    <w:p w:rsidR="00A76E93" w:rsidRDefault="00A76E93">
      <w:pPr>
        <w:pStyle w:val="ListParagraph"/>
        <w:numPr>
          <w:ilvl w:val="0"/>
          <w:numId w:val="16"/>
        </w:numPr>
        <w:autoSpaceDE w:val="0"/>
        <w:autoSpaceDN w:val="0"/>
        <w:adjustRightInd w:val="0"/>
        <w:spacing w:before="0" w:after="0"/>
        <w:ind w:left="284" w:hanging="284"/>
        <w:rPr>
          <w:b/>
          <w:bCs/>
          <w:color w:val="000000"/>
        </w:rPr>
      </w:pPr>
      <w:r>
        <w:rPr>
          <w:b/>
          <w:bCs/>
          <w:color w:val="000000"/>
        </w:rPr>
        <w:t>Group Leader</w:t>
      </w:r>
    </w:p>
    <w:p w:rsidR="00A76E93" w:rsidRDefault="00A76E93">
      <w:pPr>
        <w:autoSpaceDE w:val="0"/>
        <w:autoSpaceDN w:val="0"/>
        <w:adjustRightInd w:val="0"/>
        <w:spacing w:before="0" w:after="240" w:line="276" w:lineRule="auto"/>
        <w:rPr>
          <w:color w:val="000000"/>
        </w:rPr>
      </w:pPr>
      <w:r>
        <w:rPr>
          <w:color w:val="000000"/>
        </w:rPr>
        <w:t>Julian Hensman has been the Group Leader for a couple of years and done an excellent task in revitalising the group.  However, a heavy workload and impending household move has resulted in him deciding that to relinquish the position as he could not devote the necessary time to continue effectively in the role.  Several weeks before the AGM, a call for volunteers resulted in two people, Chris Glasbey and Pierre Miles, offering to take on the Group Leader role and an election was initiated.  This was carried out by secret ballot at the AGM, the result of which was that Pierre was elected GL.</w:t>
      </w:r>
    </w:p>
    <w:p w:rsidR="00A76E93" w:rsidRDefault="00A76E93">
      <w:pPr>
        <w:pStyle w:val="ListParagraph"/>
        <w:numPr>
          <w:ilvl w:val="0"/>
          <w:numId w:val="16"/>
        </w:numPr>
        <w:autoSpaceDE w:val="0"/>
        <w:autoSpaceDN w:val="0"/>
        <w:adjustRightInd w:val="0"/>
        <w:spacing w:before="0" w:after="0"/>
        <w:ind w:left="284" w:hanging="284"/>
        <w:rPr>
          <w:b/>
          <w:bCs/>
          <w:color w:val="000000"/>
        </w:rPr>
      </w:pPr>
      <w:r>
        <w:rPr>
          <w:b/>
          <w:bCs/>
          <w:color w:val="000000"/>
        </w:rPr>
        <w:t>Committee Members</w:t>
      </w:r>
    </w:p>
    <w:p w:rsidR="00A76E93" w:rsidRDefault="00A76E93">
      <w:pPr>
        <w:autoSpaceDE w:val="0"/>
        <w:autoSpaceDN w:val="0"/>
        <w:adjustRightInd w:val="0"/>
        <w:spacing w:before="0" w:after="240" w:line="276" w:lineRule="auto"/>
        <w:rPr>
          <w:color w:val="000000"/>
        </w:rPr>
      </w:pPr>
      <w:r>
        <w:rPr>
          <w:color w:val="000000"/>
        </w:rPr>
        <w:t>The Deputy Group Leader Brian Chidwick has stepped down from that position, as he is already heavily committed to publishing the group’s newsletter and maintaining both the LVG website and its Facebook page.  In addition to Chris Glasbey joining the committee, the group is also very happy to welcome Phil Sanford to the committee.  With Pierre Miles now the GL, the position of Treasurer becomes vacant.  The revised list of committee members is shown below but it should be noted that the role of each member will be reviewed at the next committee meeting and may subsequently differ from those shown:</w:t>
      </w:r>
    </w:p>
    <w:p w:rsidR="00A76E93" w:rsidRDefault="00A76E93">
      <w:pPr>
        <w:autoSpaceDE w:val="0"/>
        <w:autoSpaceDN w:val="0"/>
        <w:adjustRightInd w:val="0"/>
        <w:spacing w:before="0" w:line="276" w:lineRule="auto"/>
        <w:rPr>
          <w:color w:val="000000"/>
        </w:rPr>
      </w:pPr>
      <w:r>
        <w:rPr>
          <w:color w:val="000000"/>
        </w:rPr>
        <w:t>Deputy Group Leader:</w:t>
      </w:r>
      <w:r>
        <w:rPr>
          <w:color w:val="000000"/>
        </w:rPr>
        <w:tab/>
        <w:t>Chris Glasbey</w:t>
      </w:r>
    </w:p>
    <w:p w:rsidR="00A76E93" w:rsidRDefault="00A76E93">
      <w:pPr>
        <w:autoSpaceDE w:val="0"/>
        <w:autoSpaceDN w:val="0"/>
        <w:adjustRightInd w:val="0"/>
        <w:spacing w:before="0" w:line="276" w:lineRule="auto"/>
        <w:rPr>
          <w:color w:val="000000"/>
        </w:rPr>
      </w:pPr>
      <w:r>
        <w:rPr>
          <w:color w:val="000000"/>
        </w:rPr>
        <w:t>Advisor:</w:t>
      </w:r>
      <w:r>
        <w:rPr>
          <w:color w:val="000000"/>
        </w:rPr>
        <w:tab/>
      </w:r>
      <w:r>
        <w:rPr>
          <w:color w:val="000000"/>
        </w:rPr>
        <w:tab/>
        <w:t>Jon Marshall</w:t>
      </w:r>
    </w:p>
    <w:p w:rsidR="00A76E93" w:rsidRDefault="00A76E93">
      <w:pPr>
        <w:autoSpaceDE w:val="0"/>
        <w:autoSpaceDN w:val="0"/>
        <w:adjustRightInd w:val="0"/>
        <w:spacing w:before="0" w:line="276" w:lineRule="auto"/>
        <w:rPr>
          <w:color w:val="000000"/>
        </w:rPr>
      </w:pPr>
      <w:r>
        <w:rPr>
          <w:color w:val="000000"/>
        </w:rPr>
        <w:t>Treasurer:</w:t>
      </w:r>
      <w:r>
        <w:rPr>
          <w:color w:val="000000"/>
        </w:rPr>
        <w:tab/>
      </w:r>
      <w:r>
        <w:rPr>
          <w:color w:val="000000"/>
        </w:rPr>
        <w:tab/>
        <w:t>TBD</w:t>
      </w:r>
    </w:p>
    <w:p w:rsidR="00A76E93" w:rsidRDefault="00A76E93">
      <w:pPr>
        <w:autoSpaceDE w:val="0"/>
        <w:autoSpaceDN w:val="0"/>
        <w:adjustRightInd w:val="0"/>
        <w:spacing w:before="0" w:line="276" w:lineRule="auto"/>
        <w:rPr>
          <w:color w:val="000000"/>
        </w:rPr>
      </w:pPr>
      <w:r>
        <w:rPr>
          <w:color w:val="000000"/>
        </w:rPr>
        <w:t>Events:</w:t>
      </w:r>
      <w:r>
        <w:rPr>
          <w:color w:val="000000"/>
        </w:rPr>
        <w:tab/>
      </w:r>
      <w:r>
        <w:rPr>
          <w:color w:val="000000"/>
        </w:rPr>
        <w:tab/>
      </w:r>
      <w:r>
        <w:rPr>
          <w:color w:val="000000"/>
        </w:rPr>
        <w:tab/>
        <w:t>Paul Richardson</w:t>
      </w:r>
    </w:p>
    <w:p w:rsidR="00A76E93" w:rsidRDefault="00A76E93">
      <w:pPr>
        <w:autoSpaceDE w:val="0"/>
        <w:autoSpaceDN w:val="0"/>
        <w:adjustRightInd w:val="0"/>
        <w:spacing w:before="0" w:line="276" w:lineRule="auto"/>
        <w:rPr>
          <w:color w:val="000000"/>
        </w:rPr>
      </w:pPr>
      <w:r>
        <w:rPr>
          <w:color w:val="000000"/>
        </w:rPr>
        <w:t>Technical:</w:t>
      </w:r>
      <w:r>
        <w:rPr>
          <w:color w:val="000000"/>
        </w:rPr>
        <w:tab/>
      </w:r>
      <w:r>
        <w:rPr>
          <w:color w:val="000000"/>
        </w:rPr>
        <w:tab/>
        <w:t>David Dawson</w:t>
      </w:r>
    </w:p>
    <w:p w:rsidR="00A76E93" w:rsidRDefault="00A76E93">
      <w:pPr>
        <w:autoSpaceDE w:val="0"/>
        <w:autoSpaceDN w:val="0"/>
        <w:adjustRightInd w:val="0"/>
        <w:spacing w:before="0" w:line="276" w:lineRule="auto"/>
        <w:rPr>
          <w:color w:val="000000"/>
        </w:rPr>
      </w:pPr>
      <w:r>
        <w:rPr>
          <w:color w:val="000000"/>
        </w:rPr>
        <w:t>Membership:</w:t>
      </w:r>
      <w:r>
        <w:rPr>
          <w:color w:val="000000"/>
        </w:rPr>
        <w:tab/>
      </w:r>
      <w:r>
        <w:rPr>
          <w:color w:val="000000"/>
        </w:rPr>
        <w:tab/>
        <w:t>Dave Randall</w:t>
      </w:r>
    </w:p>
    <w:p w:rsidR="00A76E93" w:rsidRDefault="00A76E93">
      <w:pPr>
        <w:autoSpaceDE w:val="0"/>
        <w:autoSpaceDN w:val="0"/>
        <w:adjustRightInd w:val="0"/>
        <w:spacing w:before="0" w:after="240"/>
        <w:rPr>
          <w:color w:val="000000"/>
        </w:rPr>
      </w:pPr>
      <w:r>
        <w:rPr>
          <w:color w:val="000000"/>
        </w:rPr>
        <w:t>TBD:</w:t>
      </w:r>
      <w:r>
        <w:rPr>
          <w:color w:val="000000"/>
        </w:rPr>
        <w:tab/>
      </w:r>
      <w:r>
        <w:rPr>
          <w:color w:val="000000"/>
        </w:rPr>
        <w:tab/>
      </w:r>
      <w:r>
        <w:rPr>
          <w:color w:val="000000"/>
        </w:rPr>
        <w:tab/>
        <w:t>Phil Sanford</w:t>
      </w:r>
    </w:p>
    <w:p w:rsidR="00A76E93" w:rsidRDefault="00A76E93">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Plans for 2016</w:t>
      </w:r>
    </w:p>
    <w:p w:rsidR="00A76E93" w:rsidRDefault="00A76E93">
      <w:pPr>
        <w:autoSpaceDE w:val="0"/>
        <w:autoSpaceDN w:val="0"/>
        <w:adjustRightInd w:val="0"/>
        <w:spacing w:before="0" w:line="276" w:lineRule="auto"/>
        <w:rPr>
          <w:color w:val="000000"/>
        </w:rPr>
      </w:pPr>
      <w:r>
        <w:rPr>
          <w:color w:val="000000"/>
        </w:rPr>
        <w:t xml:space="preserve">The outline plans for the LVG events during 2016 were presented by Brian Chidwick.  </w:t>
      </w:r>
    </w:p>
    <w:p w:rsidR="00A76E93" w:rsidRDefault="00A76E93">
      <w:pPr>
        <w:pStyle w:val="ListParagraph"/>
        <w:numPr>
          <w:ilvl w:val="0"/>
          <w:numId w:val="9"/>
        </w:numPr>
        <w:autoSpaceDE w:val="0"/>
        <w:autoSpaceDN w:val="0"/>
        <w:adjustRightInd w:val="0"/>
        <w:spacing w:before="0" w:after="0"/>
        <w:ind w:left="284" w:hanging="284"/>
        <w:rPr>
          <w:b/>
          <w:bCs/>
          <w:color w:val="000000"/>
        </w:rPr>
      </w:pPr>
      <w:r>
        <w:rPr>
          <w:b/>
          <w:bCs/>
          <w:color w:val="000000"/>
        </w:rPr>
        <w:t>The BIG-4</w:t>
      </w:r>
    </w:p>
    <w:p w:rsidR="00A76E93" w:rsidRDefault="00A76E93">
      <w:pPr>
        <w:autoSpaceDE w:val="0"/>
        <w:autoSpaceDN w:val="0"/>
        <w:adjustRightInd w:val="0"/>
        <w:spacing w:before="0" w:line="276" w:lineRule="auto"/>
        <w:rPr>
          <w:color w:val="000000"/>
        </w:rPr>
      </w:pPr>
      <w:r>
        <w:rPr>
          <w:color w:val="000000"/>
        </w:rPr>
        <w:t>Following on from the success of the BIG-4 approach during 2015, Brian explained that the main objective of focussing on a small number of events during the year is to encourage as many LVG members as possible to participate by joining in with other group members that they know well.</w:t>
      </w:r>
    </w:p>
    <w:p w:rsidR="00A76E93" w:rsidRDefault="00A76E93">
      <w:pPr>
        <w:autoSpaceDE w:val="0"/>
        <w:autoSpaceDN w:val="0"/>
        <w:adjustRightInd w:val="0"/>
        <w:spacing w:before="0" w:line="276" w:lineRule="auto"/>
        <w:rPr>
          <w:color w:val="000000"/>
        </w:rPr>
      </w:pPr>
      <w:r>
        <w:rPr>
          <w:color w:val="000000"/>
        </w:rPr>
        <w:t>Initial information confirms that there is a very large number of events taking place that are relevant to varying degrees to TR enthusiasts, such that it has so far proven impossible to finalise the BIG-4 events for 2016.  Lists of related events have been posted on the group’s website.  Examples of events being considered for BIG-4 listing include:</w:t>
      </w:r>
    </w:p>
    <w:p w:rsidR="00A76E93" w:rsidRDefault="00A76E93">
      <w:pPr>
        <w:pStyle w:val="ListParagraph"/>
        <w:numPr>
          <w:ilvl w:val="0"/>
          <w:numId w:val="10"/>
        </w:numPr>
        <w:autoSpaceDE w:val="0"/>
        <w:autoSpaceDN w:val="0"/>
        <w:adjustRightInd w:val="0"/>
        <w:spacing w:before="0" w:after="120"/>
        <w:ind w:left="709" w:hanging="425"/>
        <w:rPr>
          <w:color w:val="000000"/>
        </w:rPr>
      </w:pPr>
      <w:r>
        <w:rPr>
          <w:color w:val="000000"/>
        </w:rPr>
        <w:t>Attending the Luton Festival of Transport at Stockwood Park;</w:t>
      </w:r>
    </w:p>
    <w:p w:rsidR="00A76E93" w:rsidRDefault="00A76E93">
      <w:pPr>
        <w:pStyle w:val="ListParagraph"/>
        <w:numPr>
          <w:ilvl w:val="0"/>
          <w:numId w:val="10"/>
        </w:numPr>
        <w:autoSpaceDE w:val="0"/>
        <w:autoSpaceDN w:val="0"/>
        <w:adjustRightInd w:val="0"/>
        <w:spacing w:before="0" w:after="120"/>
        <w:ind w:left="709" w:hanging="425"/>
        <w:rPr>
          <w:color w:val="000000"/>
        </w:rPr>
      </w:pPr>
      <w:r>
        <w:rPr>
          <w:color w:val="000000"/>
        </w:rPr>
        <w:t>Cars on Ramps at Robsport, Meldreth</w:t>
      </w:r>
    </w:p>
    <w:p w:rsidR="00A76E93" w:rsidRDefault="00A76E93">
      <w:pPr>
        <w:pStyle w:val="ListParagraph"/>
        <w:numPr>
          <w:ilvl w:val="0"/>
          <w:numId w:val="10"/>
        </w:numPr>
        <w:autoSpaceDE w:val="0"/>
        <w:autoSpaceDN w:val="0"/>
        <w:adjustRightInd w:val="0"/>
        <w:spacing w:before="0" w:after="120"/>
        <w:ind w:left="709" w:hanging="425"/>
        <w:rPr>
          <w:color w:val="000000"/>
        </w:rPr>
      </w:pPr>
      <w:r>
        <w:rPr>
          <w:color w:val="000000"/>
        </w:rPr>
        <w:t>Joining in with the The Tibbles Tour</w:t>
      </w:r>
    </w:p>
    <w:p w:rsidR="00A76E93" w:rsidRDefault="00A76E93">
      <w:pPr>
        <w:pStyle w:val="ListParagraph"/>
        <w:numPr>
          <w:ilvl w:val="0"/>
          <w:numId w:val="10"/>
        </w:numPr>
        <w:autoSpaceDE w:val="0"/>
        <w:autoSpaceDN w:val="0"/>
        <w:adjustRightInd w:val="0"/>
        <w:spacing w:before="0" w:after="120"/>
        <w:ind w:left="709" w:hanging="425"/>
        <w:rPr>
          <w:color w:val="000000"/>
        </w:rPr>
      </w:pPr>
      <w:r>
        <w:rPr>
          <w:color w:val="000000"/>
        </w:rPr>
        <w:t>A social event at a venue of interest to drivers and passengers (eg canal venue, historic town, to include a meal);</w:t>
      </w:r>
    </w:p>
    <w:p w:rsidR="00A76E93" w:rsidRDefault="00A76E93">
      <w:pPr>
        <w:pStyle w:val="ListParagraph"/>
        <w:numPr>
          <w:ilvl w:val="0"/>
          <w:numId w:val="10"/>
        </w:numPr>
        <w:autoSpaceDE w:val="0"/>
        <w:autoSpaceDN w:val="0"/>
        <w:adjustRightInd w:val="0"/>
        <w:spacing w:before="0" w:after="120"/>
        <w:ind w:left="709" w:hanging="425"/>
        <w:rPr>
          <w:color w:val="000000"/>
        </w:rPr>
      </w:pPr>
      <w:r>
        <w:rPr>
          <w:color w:val="000000"/>
        </w:rPr>
        <w:t>Visit to a rolling road performance test (eg Wilshires at Wimpole);</w:t>
      </w:r>
    </w:p>
    <w:p w:rsidR="00A76E93" w:rsidRDefault="00A76E93">
      <w:pPr>
        <w:pStyle w:val="ListParagraph"/>
        <w:numPr>
          <w:ilvl w:val="0"/>
          <w:numId w:val="10"/>
        </w:numPr>
        <w:autoSpaceDE w:val="0"/>
        <w:autoSpaceDN w:val="0"/>
        <w:adjustRightInd w:val="0"/>
        <w:spacing w:before="0" w:after="120"/>
        <w:ind w:left="709" w:hanging="425"/>
        <w:rPr>
          <w:color w:val="000000"/>
        </w:rPr>
      </w:pPr>
      <w:r>
        <w:rPr>
          <w:color w:val="000000"/>
        </w:rPr>
        <w:t>Attending the Triumph Car Day at the Ace Café;</w:t>
      </w:r>
    </w:p>
    <w:p w:rsidR="00A76E93" w:rsidRDefault="00A76E93">
      <w:pPr>
        <w:pStyle w:val="ListParagraph"/>
        <w:numPr>
          <w:ilvl w:val="0"/>
          <w:numId w:val="10"/>
        </w:numPr>
        <w:autoSpaceDE w:val="0"/>
        <w:autoSpaceDN w:val="0"/>
        <w:adjustRightInd w:val="0"/>
        <w:spacing w:before="0" w:after="120"/>
        <w:ind w:left="709" w:hanging="425"/>
        <w:rPr>
          <w:color w:val="000000"/>
        </w:rPr>
      </w:pPr>
      <w:r>
        <w:rPr>
          <w:color w:val="000000"/>
        </w:rPr>
        <w:t>Attending the Bicester Flywheel event</w:t>
      </w:r>
    </w:p>
    <w:p w:rsidR="00A76E93" w:rsidRDefault="00A76E93">
      <w:pPr>
        <w:autoSpaceDE w:val="0"/>
        <w:autoSpaceDN w:val="0"/>
        <w:adjustRightInd w:val="0"/>
        <w:spacing w:before="0" w:line="276" w:lineRule="auto"/>
        <w:rPr>
          <w:color w:val="000000"/>
        </w:rPr>
      </w:pPr>
      <w:r>
        <w:rPr>
          <w:color w:val="000000"/>
        </w:rPr>
        <w:t>There are other events that have been considered – all will be reviewed at the committee meeting to be held in March and the outcome will be published in TRunnion and on the website, as well as being announced at the group’s next Sunday meeting.</w:t>
      </w:r>
    </w:p>
    <w:p w:rsidR="00A76E93" w:rsidRDefault="00A76E93">
      <w:pPr>
        <w:autoSpaceDE w:val="0"/>
        <w:autoSpaceDN w:val="0"/>
        <w:adjustRightInd w:val="0"/>
        <w:spacing w:before="0" w:line="276" w:lineRule="auto"/>
        <w:rPr>
          <w:color w:val="000000"/>
        </w:rPr>
      </w:pPr>
    </w:p>
    <w:p w:rsidR="00A76E93" w:rsidRDefault="00A76E93">
      <w:pPr>
        <w:autoSpaceDE w:val="0"/>
        <w:autoSpaceDN w:val="0"/>
        <w:adjustRightInd w:val="0"/>
        <w:spacing w:before="0" w:line="360" w:lineRule="auto"/>
        <w:rPr>
          <w:color w:val="000000"/>
        </w:rPr>
      </w:pPr>
    </w:p>
    <w:p w:rsidR="00A76E93" w:rsidRDefault="00A76E93">
      <w:pPr>
        <w:pStyle w:val="ListParagraph"/>
        <w:numPr>
          <w:ilvl w:val="0"/>
          <w:numId w:val="9"/>
        </w:numPr>
        <w:autoSpaceDE w:val="0"/>
        <w:autoSpaceDN w:val="0"/>
        <w:adjustRightInd w:val="0"/>
        <w:spacing w:before="0" w:after="0"/>
        <w:ind w:left="284" w:hanging="284"/>
        <w:rPr>
          <w:b/>
          <w:bCs/>
          <w:color w:val="000000"/>
        </w:rPr>
      </w:pPr>
      <w:r>
        <w:rPr>
          <w:b/>
          <w:bCs/>
          <w:color w:val="000000"/>
        </w:rPr>
        <w:t>Route to Lunch</w:t>
      </w:r>
    </w:p>
    <w:p w:rsidR="00A76E93" w:rsidRDefault="00A76E93">
      <w:pPr>
        <w:autoSpaceDE w:val="0"/>
        <w:autoSpaceDN w:val="0"/>
        <w:adjustRightInd w:val="0"/>
        <w:spacing w:before="0" w:line="276" w:lineRule="auto"/>
        <w:rPr>
          <w:color w:val="000000"/>
        </w:rPr>
      </w:pPr>
      <w:r>
        <w:rPr>
          <w:color w:val="000000"/>
        </w:rPr>
        <w:t>The ‘Route to Lunch’ activity involves a member nominating a start point close to their home and inviting other members to follow behind on a route ending at The Cock in order to attend the monthly meeting.  This enables members to experience driving along local roads that they might otherwise never experience.  The first run of 2016 is planned to be for the 20 March meeting, starting near St Paul’s Walden, with the April run starting at Stotfold.  Full details to be published in TRunnion</w:t>
      </w:r>
    </w:p>
    <w:p w:rsidR="00A76E93" w:rsidRDefault="00A76E93">
      <w:pPr>
        <w:autoSpaceDE w:val="0"/>
        <w:autoSpaceDN w:val="0"/>
        <w:adjustRightInd w:val="0"/>
        <w:spacing w:before="0"/>
        <w:rPr>
          <w:color w:val="000000"/>
        </w:rPr>
      </w:pPr>
    </w:p>
    <w:p w:rsidR="00A76E93" w:rsidRDefault="00A76E93">
      <w:pPr>
        <w:pStyle w:val="ListParagraph"/>
        <w:numPr>
          <w:ilvl w:val="0"/>
          <w:numId w:val="9"/>
        </w:numPr>
        <w:autoSpaceDE w:val="0"/>
        <w:autoSpaceDN w:val="0"/>
        <w:adjustRightInd w:val="0"/>
        <w:spacing w:before="0" w:after="0"/>
        <w:ind w:left="284" w:hanging="284"/>
        <w:rPr>
          <w:b/>
          <w:bCs/>
          <w:color w:val="000000"/>
        </w:rPr>
      </w:pPr>
      <w:r>
        <w:rPr>
          <w:b/>
          <w:bCs/>
          <w:color w:val="000000"/>
        </w:rPr>
        <w:t>Cars on Ramps</w:t>
      </w:r>
    </w:p>
    <w:p w:rsidR="00A76E93" w:rsidRDefault="00A76E93">
      <w:pPr>
        <w:autoSpaceDE w:val="0"/>
        <w:autoSpaceDN w:val="0"/>
        <w:adjustRightInd w:val="0"/>
        <w:spacing w:before="0" w:line="276" w:lineRule="auto"/>
        <w:rPr>
          <w:color w:val="000000"/>
        </w:rPr>
      </w:pPr>
      <w:r>
        <w:rPr>
          <w:color w:val="000000"/>
        </w:rPr>
        <w:t xml:space="preserve">This is an opportunity to visit Robsport International at Shepreth and have a look at the underside of your car, with their knowledgeable experts on hand to advise on all matters.  This is scheduled to take place on 30 April. </w:t>
      </w:r>
    </w:p>
    <w:p w:rsidR="00A76E93" w:rsidRDefault="00A76E93">
      <w:pPr>
        <w:autoSpaceDE w:val="0"/>
        <w:autoSpaceDN w:val="0"/>
        <w:adjustRightInd w:val="0"/>
        <w:spacing w:before="0" w:after="240"/>
        <w:ind w:left="567" w:firstLine="1"/>
        <w:rPr>
          <w:color w:val="000000"/>
        </w:rPr>
      </w:pPr>
    </w:p>
    <w:p w:rsidR="00A76E93" w:rsidRDefault="00A76E93">
      <w:pPr>
        <w:pStyle w:val="ListParagraph"/>
        <w:numPr>
          <w:ilvl w:val="0"/>
          <w:numId w:val="5"/>
        </w:numPr>
        <w:autoSpaceDE w:val="0"/>
        <w:autoSpaceDN w:val="0"/>
        <w:adjustRightInd w:val="0"/>
        <w:spacing w:before="0" w:after="0" w:line="360" w:lineRule="auto"/>
        <w:ind w:left="567" w:hanging="567"/>
        <w:rPr>
          <w:b/>
          <w:bCs/>
          <w:color w:val="000000"/>
        </w:rPr>
      </w:pPr>
      <w:r>
        <w:rPr>
          <w:b/>
          <w:bCs/>
          <w:color w:val="000000"/>
        </w:rPr>
        <w:t>AOB</w:t>
      </w:r>
    </w:p>
    <w:p w:rsidR="00A76E93" w:rsidRDefault="00A76E93">
      <w:pPr>
        <w:autoSpaceDE w:val="0"/>
        <w:autoSpaceDN w:val="0"/>
        <w:adjustRightInd w:val="0"/>
        <w:spacing w:before="0" w:after="240"/>
        <w:rPr>
          <w:color w:val="000000"/>
        </w:rPr>
      </w:pPr>
      <w:r>
        <w:rPr>
          <w:color w:val="000000"/>
        </w:rPr>
        <w:t>None</w:t>
      </w:r>
    </w:p>
    <w:p w:rsidR="00A76E93" w:rsidRDefault="00A76E93">
      <w:pPr>
        <w:autoSpaceDE w:val="0"/>
        <w:autoSpaceDN w:val="0"/>
        <w:adjustRightInd w:val="0"/>
        <w:spacing w:before="0" w:after="240"/>
        <w:rPr>
          <w:b/>
          <w:bCs/>
          <w:color w:val="000000"/>
        </w:rPr>
      </w:pPr>
    </w:p>
    <w:p w:rsidR="00A76E93" w:rsidRDefault="00A76E93">
      <w:pPr>
        <w:autoSpaceDE w:val="0"/>
        <w:autoSpaceDN w:val="0"/>
        <w:adjustRightInd w:val="0"/>
        <w:spacing w:before="0" w:after="240"/>
        <w:rPr>
          <w:color w:val="000000"/>
        </w:rPr>
      </w:pPr>
      <w:r>
        <w:rPr>
          <w:b/>
          <w:bCs/>
          <w:color w:val="000000"/>
        </w:rPr>
        <w:t xml:space="preserve">Closure of AGM:  </w:t>
      </w:r>
      <w:r>
        <w:rPr>
          <w:color w:val="000000"/>
        </w:rPr>
        <w:t>There being no further business, the Group Leader thanked everybody for their attendance and participation and closed the AGM at 1:10pm.</w:t>
      </w:r>
    </w:p>
    <w:p w:rsidR="00A76E93" w:rsidRDefault="00A76E93">
      <w:pPr>
        <w:autoSpaceDE w:val="0"/>
        <w:autoSpaceDN w:val="0"/>
        <w:adjustRightInd w:val="0"/>
        <w:spacing w:before="0" w:after="240"/>
        <w:jc w:val="center"/>
        <w:rPr>
          <w:color w:val="000000"/>
        </w:rPr>
      </w:pPr>
      <w:r>
        <w:rPr>
          <w:color w:val="000000"/>
        </w:rPr>
        <w:t>- - - 0 - - -</w:t>
      </w:r>
    </w:p>
    <w:p w:rsidR="00A76E93" w:rsidRDefault="00A76E93">
      <w:pPr>
        <w:jc w:val="center"/>
        <w:rPr>
          <w:color w:val="000000"/>
        </w:rPr>
      </w:pPr>
      <w:r>
        <w:rPr>
          <w:color w:val="000000"/>
        </w:rPr>
        <w:br w:type="page"/>
      </w:r>
    </w:p>
    <w:p w:rsidR="00A76E93" w:rsidRDefault="00A76E93">
      <w:pPr>
        <w:rPr>
          <w:color w:val="000000"/>
        </w:rPr>
      </w:pPr>
    </w:p>
    <w:p w:rsidR="00A76E93" w:rsidRDefault="00A76E93">
      <w:pPr>
        <w:autoSpaceDE w:val="0"/>
        <w:autoSpaceDN w:val="0"/>
        <w:adjustRightInd w:val="0"/>
        <w:spacing w:before="0"/>
        <w:jc w:val="center"/>
        <w:rPr>
          <w:b/>
          <w:bCs/>
          <w:color w:val="FF0000"/>
          <w:sz w:val="26"/>
          <w:szCs w:val="26"/>
        </w:rPr>
      </w:pPr>
      <w:r>
        <w:rPr>
          <w:b/>
          <w:bCs/>
          <w:color w:val="FF0000"/>
          <w:sz w:val="26"/>
          <w:szCs w:val="26"/>
        </w:rPr>
        <w:t>Attachment A</w:t>
      </w:r>
    </w:p>
    <w:p w:rsidR="00A76E93" w:rsidRDefault="00A76E93">
      <w:pPr>
        <w:pStyle w:val="Heading3"/>
        <w:numPr>
          <w:ilvl w:val="0"/>
          <w:numId w:val="0"/>
        </w:numPr>
        <w:jc w:val="center"/>
        <w:rPr>
          <w:rFonts w:eastAsia="MS Mincho"/>
        </w:rPr>
      </w:pPr>
      <w:r>
        <w:rPr>
          <w:rFonts w:eastAsia="MS Mincho"/>
        </w:rPr>
        <w:t>TR REGISTER - LEA VALLEY GROUP</w:t>
      </w:r>
    </w:p>
    <w:p w:rsidR="00A76E93" w:rsidRDefault="00A76E93">
      <w:pPr>
        <w:pStyle w:val="Heading3"/>
        <w:numPr>
          <w:ilvl w:val="0"/>
          <w:numId w:val="0"/>
        </w:numPr>
        <w:jc w:val="center"/>
        <w:rPr>
          <w:rFonts w:ascii="Times New Roman" w:eastAsia="MS Mincho" w:hAnsi="Times New Roman"/>
        </w:rPr>
      </w:pPr>
      <w:r>
        <w:rPr>
          <w:rFonts w:eastAsia="MS Mincho"/>
        </w:rPr>
        <w:t>Annual General Meeting 2015</w:t>
      </w:r>
    </w:p>
    <w:p w:rsidR="00A76E93" w:rsidRDefault="00A76E93">
      <w:pPr>
        <w:jc w:val="center"/>
      </w:pPr>
      <w:r>
        <w:t>The Cock, Broom, Sunday 21</w:t>
      </w:r>
      <w:r>
        <w:rPr>
          <w:vertAlign w:val="superscript"/>
        </w:rPr>
        <w:t>st</w:t>
      </w:r>
      <w:r>
        <w:t xml:space="preserve"> February 2016, 12 Noon</w:t>
      </w:r>
    </w:p>
    <w:p w:rsidR="00A76E93" w:rsidRDefault="00A76E93">
      <w:pPr>
        <w:pStyle w:val="Heading3"/>
        <w:numPr>
          <w:ilvl w:val="0"/>
          <w:numId w:val="0"/>
        </w:numPr>
        <w:jc w:val="center"/>
        <w:rPr>
          <w:rFonts w:eastAsia="MS Mincho"/>
          <w:u w:val="single"/>
        </w:rPr>
      </w:pPr>
      <w:r>
        <w:rPr>
          <w:rFonts w:eastAsia="MS Mincho"/>
          <w:u w:val="single"/>
        </w:rPr>
        <w:t>AGENDA</w:t>
      </w:r>
    </w:p>
    <w:p w:rsidR="00A76E93" w:rsidRDefault="00A76E93"/>
    <w:p w:rsidR="00A76E93" w:rsidRDefault="00A76E93">
      <w:pPr>
        <w:pStyle w:val="ListParagraph"/>
        <w:numPr>
          <w:ilvl w:val="0"/>
          <w:numId w:val="12"/>
        </w:numPr>
        <w:spacing w:before="0" w:after="120"/>
        <w:ind w:left="1984" w:hanging="357"/>
      </w:pPr>
      <w:r>
        <w:t>Minutes of AGM held 15</w:t>
      </w:r>
      <w:r>
        <w:rPr>
          <w:vertAlign w:val="superscript"/>
        </w:rPr>
        <w:t>th</w:t>
      </w:r>
      <w:r>
        <w:t xml:space="preserve"> February 2014 at The Cock in Broom</w:t>
      </w:r>
    </w:p>
    <w:p w:rsidR="00A76E93" w:rsidRDefault="00A76E93">
      <w:pPr>
        <w:pStyle w:val="ListParagraph"/>
        <w:numPr>
          <w:ilvl w:val="0"/>
          <w:numId w:val="12"/>
        </w:numPr>
        <w:spacing w:before="0" w:after="120"/>
        <w:ind w:left="1984" w:hanging="357"/>
      </w:pPr>
      <w:r>
        <w:t>Group Leader’s Report</w:t>
      </w:r>
    </w:p>
    <w:p w:rsidR="00A76E93" w:rsidRDefault="00A76E93">
      <w:pPr>
        <w:pStyle w:val="ListParagraph"/>
        <w:numPr>
          <w:ilvl w:val="0"/>
          <w:numId w:val="12"/>
        </w:numPr>
        <w:spacing w:before="0" w:after="120"/>
        <w:ind w:left="1984" w:hanging="357"/>
      </w:pPr>
      <w:r>
        <w:t>Treasurer’s Report</w:t>
      </w:r>
    </w:p>
    <w:p w:rsidR="00A76E93" w:rsidRDefault="00A76E93">
      <w:pPr>
        <w:pStyle w:val="ListParagraph"/>
        <w:numPr>
          <w:ilvl w:val="0"/>
          <w:numId w:val="12"/>
        </w:numPr>
        <w:spacing w:before="0" w:after="120"/>
        <w:ind w:left="1984" w:hanging="357"/>
      </w:pPr>
      <w:r>
        <w:t>Group Awards</w:t>
      </w:r>
    </w:p>
    <w:p w:rsidR="00A76E93" w:rsidRDefault="00A76E93">
      <w:pPr>
        <w:pStyle w:val="ListParagraph"/>
        <w:numPr>
          <w:ilvl w:val="1"/>
          <w:numId w:val="12"/>
        </w:numPr>
        <w:spacing w:before="0" w:after="120" w:line="240" w:lineRule="auto"/>
        <w:ind w:left="2551" w:hanging="357"/>
      </w:pPr>
      <w:r>
        <w:t>The Bent Con Rod – Award for Contribution</w:t>
      </w:r>
    </w:p>
    <w:p w:rsidR="00A76E93" w:rsidRDefault="00A76E93">
      <w:pPr>
        <w:pStyle w:val="ListParagraph"/>
        <w:numPr>
          <w:ilvl w:val="1"/>
          <w:numId w:val="12"/>
        </w:numPr>
        <w:spacing w:before="0" w:after="120" w:line="240" w:lineRule="auto"/>
        <w:ind w:left="2551" w:hanging="357"/>
      </w:pPr>
      <w:r>
        <w:t>The Best Newcomer Car Award</w:t>
      </w:r>
    </w:p>
    <w:p w:rsidR="00A76E93" w:rsidRDefault="00A76E93">
      <w:pPr>
        <w:pStyle w:val="ListParagraph"/>
        <w:numPr>
          <w:ilvl w:val="0"/>
          <w:numId w:val="12"/>
        </w:numPr>
        <w:spacing w:before="0" w:after="120"/>
        <w:ind w:left="1984" w:hanging="357"/>
      </w:pPr>
      <w:r>
        <w:t>Election of Officers and Committee</w:t>
      </w:r>
      <w:r>
        <w:br/>
      </w:r>
    </w:p>
    <w:p w:rsidR="00A76E93" w:rsidRDefault="00A76E93">
      <w:pPr>
        <w:pStyle w:val="ListParagraph"/>
        <w:numPr>
          <w:ilvl w:val="0"/>
          <w:numId w:val="12"/>
        </w:numPr>
        <w:spacing w:before="0" w:after="120"/>
        <w:ind w:left="1984" w:hanging="357"/>
      </w:pPr>
      <w:r>
        <w:t>Plans for 2016</w:t>
      </w:r>
    </w:p>
    <w:p w:rsidR="00A76E93" w:rsidRDefault="00A76E93">
      <w:pPr>
        <w:pStyle w:val="ListParagraph"/>
        <w:numPr>
          <w:ilvl w:val="0"/>
          <w:numId w:val="12"/>
        </w:numPr>
        <w:spacing w:before="0" w:after="120"/>
        <w:ind w:left="1984" w:hanging="357"/>
      </w:pPr>
      <w:r>
        <w:t>AOB</w:t>
      </w:r>
    </w:p>
    <w:p w:rsidR="00A76E93" w:rsidRDefault="00A76E93">
      <w:pPr>
        <w:spacing w:before="0" w:after="120"/>
        <w:ind w:left="1627"/>
      </w:pPr>
      <w:r>
        <w:t>Closure of AGM</w:t>
      </w:r>
    </w:p>
    <w:p w:rsidR="00A76E93" w:rsidRDefault="00A76E93">
      <w:pPr>
        <w:autoSpaceDE w:val="0"/>
        <w:autoSpaceDN w:val="0"/>
        <w:adjustRightInd w:val="0"/>
        <w:spacing w:before="0"/>
        <w:rPr>
          <w:color w:val="000000"/>
        </w:rPr>
      </w:pPr>
    </w:p>
    <w:p w:rsidR="00A76E93" w:rsidRDefault="00A76E93">
      <w:pPr>
        <w:rPr>
          <w:color w:val="000000"/>
        </w:rPr>
      </w:pPr>
      <w:r>
        <w:rPr>
          <w:color w:val="000000"/>
        </w:rPr>
        <w:br w:type="page"/>
      </w:r>
    </w:p>
    <w:p w:rsidR="00A76E93" w:rsidRDefault="00A76E93">
      <w:pPr>
        <w:autoSpaceDE w:val="0"/>
        <w:autoSpaceDN w:val="0"/>
        <w:adjustRightInd w:val="0"/>
        <w:spacing w:before="0"/>
        <w:jc w:val="center"/>
        <w:rPr>
          <w:b/>
          <w:bCs/>
          <w:color w:val="FF0000"/>
          <w:sz w:val="26"/>
          <w:szCs w:val="26"/>
        </w:rPr>
      </w:pPr>
      <w:r>
        <w:rPr>
          <w:b/>
          <w:bCs/>
          <w:color w:val="FF0000"/>
          <w:sz w:val="26"/>
          <w:szCs w:val="26"/>
        </w:rPr>
        <w:t>Attachment B</w:t>
      </w:r>
    </w:p>
    <w:p w:rsidR="00A76E93" w:rsidRDefault="00A76E93">
      <w:pPr>
        <w:pStyle w:val="Heading3"/>
        <w:numPr>
          <w:ilvl w:val="0"/>
          <w:numId w:val="0"/>
        </w:numPr>
        <w:spacing w:line="276" w:lineRule="auto"/>
        <w:jc w:val="center"/>
        <w:rPr>
          <w:rFonts w:eastAsia="MS Mincho"/>
        </w:rPr>
      </w:pPr>
      <w:r>
        <w:rPr>
          <w:rFonts w:eastAsia="MS Mincho"/>
        </w:rPr>
        <w:t>TR REGISTER - LEA VALLEY GROUP</w:t>
      </w:r>
    </w:p>
    <w:p w:rsidR="00A76E93" w:rsidRDefault="00A76E93">
      <w:pPr>
        <w:pStyle w:val="Heading3"/>
        <w:numPr>
          <w:ilvl w:val="0"/>
          <w:numId w:val="0"/>
        </w:numPr>
        <w:spacing w:line="276" w:lineRule="auto"/>
        <w:jc w:val="center"/>
        <w:rPr>
          <w:rFonts w:ascii="Times New Roman" w:eastAsia="MS Mincho" w:hAnsi="Times New Roman"/>
        </w:rPr>
      </w:pPr>
      <w:r>
        <w:rPr>
          <w:rFonts w:eastAsia="MS Mincho"/>
        </w:rPr>
        <w:t>Annual General Meeting 2015</w:t>
      </w:r>
    </w:p>
    <w:p w:rsidR="00A76E93" w:rsidRDefault="00A76E93">
      <w:pPr>
        <w:pStyle w:val="Heading3"/>
        <w:numPr>
          <w:ilvl w:val="0"/>
          <w:numId w:val="0"/>
        </w:numPr>
        <w:spacing w:line="276" w:lineRule="auto"/>
        <w:jc w:val="center"/>
        <w:rPr>
          <w:rFonts w:eastAsia="MS Mincho"/>
          <w:u w:val="single"/>
        </w:rPr>
      </w:pPr>
      <w:r>
        <w:rPr>
          <w:rFonts w:eastAsia="MS Mincho"/>
          <w:u w:val="single"/>
        </w:rPr>
        <w:t>GROUP LEADER’S REPORT</w:t>
      </w:r>
    </w:p>
    <w:p w:rsidR="00A76E93" w:rsidRDefault="00A76E93">
      <w:r>
        <w:t>As a group, we started 2015 full of optimism for the coming year, following the uncertainties within the club that featured in 2014. It is true to say that it is impossible to please everyone in any given situation, but my personal belief is that the club as a whole has gone a long way towards reinventing itself this year and I personally think that it now faces a very interesting and prosperous future.</w:t>
      </w:r>
    </w:p>
    <w:p w:rsidR="00A76E93" w:rsidRDefault="00A76E93">
      <w:r>
        <w:t>In Lea Valley Group, we too have enjoyed a transition during 2015, following plans we laid down the previous year and whilst some ideas have been a while in their development, others have flourished. Following the augmentation of the LVG Committee in 2014, we now have a structure in place that allows us to provide a better joining environment for new members and greater technical coverage, which at the end of the day is of high importance to many of our members. The two Davids, Dawson and Randall,  have done a great job in making both of these success stories happen and I would like to thank them for their continued support and I know that the new members we have welcomed this year have appreciated their efforts.</w:t>
      </w:r>
    </w:p>
    <w:p w:rsidR="00A76E93" w:rsidRDefault="00A76E93">
      <w:r>
        <w:t>It would also be remiss of me not to mention the enthusiasm of our Treasurer, Pierre Miles, who has relentlessly taken our hard earned cash from us to fuel the raffle, which in turn has revitalised our group finances and allowed us more freedom to host better value and more attractive events.</w:t>
      </w:r>
    </w:p>
    <w:p w:rsidR="00A76E93" w:rsidRDefault="00A76E93">
      <w:r>
        <w:t>On the topic of events, this year has been truly superb. I say this not only in terms of the success of the BIG-4 events, but also in terms of the mood and atmosphere in the group as a whole. One thing I really like about the group is that all our members are easy going, friendly, and sociable, but importantly, genuinely enthusiastic about what we do and eager to take part. I hope this trend towards more active involvement continues in the coming year.</w:t>
      </w:r>
    </w:p>
    <w:p w:rsidR="00A76E93" w:rsidRDefault="00A76E93">
      <w:r>
        <w:t xml:space="preserve">18 months ago, the Committee observed that one thing we could focus on and that we are good at, is bringing enthusiasts together from other groups and other clubs. This has been particularly noticeable this year thanks to the efforts by Pete Muncer for the Tiptoe through the Tulips Tour and Chris and Pat Glasbey for the enormously successful Triumphant Welsh Classic (sponsored by Racetorations), two of our BIG-4 events. Both of these tours have contributed to the perception of the group from outside as one that produces exceptional events and I believe this is something we should continue to pursue going forwards. </w:t>
      </w:r>
    </w:p>
    <w:p w:rsidR="00A76E93" w:rsidRDefault="00A76E93">
      <w:r>
        <w:t>This year we have also enjoyed three other notable events:</w:t>
      </w:r>
    </w:p>
    <w:p w:rsidR="00A76E93" w:rsidRDefault="00A76E93">
      <w:pPr>
        <w:pStyle w:val="ListParagraph"/>
        <w:numPr>
          <w:ilvl w:val="0"/>
          <w:numId w:val="17"/>
        </w:numPr>
        <w:spacing w:before="0"/>
      </w:pPr>
      <w:r>
        <w:t>Cars On Ramps (sponsored by Robsport), an event which will be repeated this year and one which is a must for anyone who has ever tried to jack their TR up into the air</w:t>
      </w:r>
    </w:p>
    <w:p w:rsidR="00A76E93" w:rsidRDefault="00A76E93">
      <w:pPr>
        <w:pStyle w:val="ListParagraph"/>
        <w:numPr>
          <w:ilvl w:val="0"/>
          <w:numId w:val="17"/>
        </w:numPr>
        <w:spacing w:before="0"/>
      </w:pPr>
      <w:r>
        <w:t>The Luton Festival of Transport at Stockwood Park, sadly an event which I have yet to have the pleasure of attending personally, and</w:t>
      </w:r>
    </w:p>
    <w:p w:rsidR="00A76E93" w:rsidRDefault="00A76E93">
      <w:pPr>
        <w:pStyle w:val="ListParagraph"/>
        <w:numPr>
          <w:ilvl w:val="0"/>
          <w:numId w:val="17"/>
        </w:numPr>
        <w:spacing w:before="0"/>
      </w:pPr>
      <w:r>
        <w:t>Fun on the Farm, the title of which could not be more descriptive and a great alternative departure from a purely automotive focus, thanks is no small way to Jon Marshall and his family.</w:t>
      </w:r>
    </w:p>
    <w:p w:rsidR="00A76E93" w:rsidRDefault="00A76E93">
      <w:r>
        <w:t>One event which I hope we can reinstate more fully during 2016 is the Route to Lunch, which thankfully is now much easier to arrange owing to revised MSA rules, and I for one am very happy to host the first of these which will start from Stagenhoe Park in St Pauls Walden on Sunday 17</w:t>
      </w:r>
      <w:r>
        <w:rPr>
          <w:vertAlign w:val="superscript"/>
        </w:rPr>
        <w:t>th</w:t>
      </w:r>
      <w:r>
        <w:t xml:space="preserve"> April, the April Third Sunday lunch. This will be followed one week later by Drive It Day, a nationwide classic car enthusiast’s initiative but one which is supported by Howard Prior, our TR Register East Area Director, for all groups under his jurisdiction. This year he has suggested Duxford as a venue, somewhere which many of us are already familiar with but which we would never refuse an excuse to visit again. I therefore encourage our members to support Howard in this event and recommend it as an opportunity to meet with our colleagues from the other East Area Groups. Then, one week after this, our 2016 Cars On Ramps (sponsored by Robsport) on Saturday 30th April means we have a busy, yet varied and exciting start to our 2016 season.</w:t>
      </w:r>
    </w:p>
    <w:p w:rsidR="00A76E93" w:rsidRDefault="00A76E93">
      <w:r>
        <w:t>Full plans for 2016 have not yet been finalised but will be planned in the coming weeks. We started proceedings in 2016 with a packed Kick Off Lunch at the Crown in Shillington. This was a great social gathering and continues a new and popular tradition of celebrating as a group after, instead of before, Christmas. I would like to sincerely thank Brian and Lynda for their not inconsiderable efforts in organising this event and Pierre for his administrative help in making it happen.</w:t>
      </w:r>
    </w:p>
    <w:p w:rsidR="00A76E93" w:rsidRDefault="00A76E93">
      <w:r>
        <w:t>Much of what we do as a Group in 2016 will be based on responses to the Gaining Traction survey, a revised version of which was circulated prior to the AGM and which we have encouraged all Group members to complete. So far however options for our 2016 BIG-4 Events look more like a BIG-6, although we wish to contain the number and spread the dates to try to ensure focus on them:</w:t>
      </w:r>
    </w:p>
    <w:p w:rsidR="00A76E93" w:rsidRDefault="00A76E93">
      <w:pPr>
        <w:pStyle w:val="ListParagraph"/>
        <w:numPr>
          <w:ilvl w:val="0"/>
          <w:numId w:val="18"/>
        </w:numPr>
        <w:spacing w:before="0"/>
      </w:pPr>
      <w:r>
        <w:t>The first BIG-4 Event will be to support Howard’s East Area Drive it Day at Duxford on 24</w:t>
      </w:r>
      <w:r>
        <w:rPr>
          <w:vertAlign w:val="superscript"/>
        </w:rPr>
        <w:t>th</w:t>
      </w:r>
      <w:r>
        <w:t xml:space="preserve"> April</w:t>
      </w:r>
    </w:p>
    <w:p w:rsidR="00A76E93" w:rsidRDefault="00A76E93">
      <w:pPr>
        <w:pStyle w:val="ListParagraph"/>
        <w:numPr>
          <w:ilvl w:val="0"/>
          <w:numId w:val="18"/>
        </w:numPr>
        <w:spacing w:before="0"/>
      </w:pPr>
      <w:r>
        <w:t>Also suggested are:</w:t>
      </w:r>
    </w:p>
    <w:p w:rsidR="00A76E93" w:rsidRDefault="00A76E93">
      <w:pPr>
        <w:pStyle w:val="ListParagraph"/>
        <w:numPr>
          <w:ilvl w:val="1"/>
          <w:numId w:val="18"/>
        </w:numPr>
        <w:spacing w:before="0"/>
      </w:pPr>
      <w:r>
        <w:t>A return to Luton Festival of Transport at Stockwood Park on 12</w:t>
      </w:r>
      <w:r>
        <w:rPr>
          <w:vertAlign w:val="superscript"/>
        </w:rPr>
        <w:t>th</w:t>
      </w:r>
      <w:r>
        <w:t xml:space="preserve"> June</w:t>
      </w:r>
    </w:p>
    <w:p w:rsidR="00A76E93" w:rsidRDefault="00A76E93">
      <w:pPr>
        <w:pStyle w:val="ListParagraph"/>
        <w:numPr>
          <w:ilvl w:val="1"/>
          <w:numId w:val="18"/>
        </w:numPr>
        <w:spacing w:before="0"/>
      </w:pPr>
      <w:r>
        <w:t>A day trip to France, preceded and followed by an overnight on the south coast</w:t>
      </w:r>
    </w:p>
    <w:p w:rsidR="00A76E93" w:rsidRDefault="00A76E93">
      <w:pPr>
        <w:pStyle w:val="ListParagraph"/>
        <w:numPr>
          <w:ilvl w:val="1"/>
          <w:numId w:val="18"/>
        </w:numPr>
        <w:spacing w:before="0"/>
      </w:pPr>
      <w:r>
        <w:t>A social event, perhaps a barbeque</w:t>
      </w:r>
    </w:p>
    <w:p w:rsidR="00A76E93" w:rsidRDefault="00A76E93">
      <w:pPr>
        <w:pStyle w:val="ListParagraph"/>
        <w:numPr>
          <w:ilvl w:val="1"/>
          <w:numId w:val="18"/>
        </w:numPr>
        <w:spacing w:before="0"/>
      </w:pPr>
      <w:r>
        <w:t>A tour, perhaps Tibbles Tour in mid-June</w:t>
      </w:r>
    </w:p>
    <w:p w:rsidR="00A76E93" w:rsidRDefault="00A76E93">
      <w:pPr>
        <w:pStyle w:val="ListParagraph"/>
        <w:numPr>
          <w:ilvl w:val="1"/>
          <w:numId w:val="18"/>
        </w:numPr>
        <w:spacing w:before="0"/>
      </w:pPr>
      <w:r>
        <w:t>Attendance at Standard Triumph Marque Day on 17</w:t>
      </w:r>
      <w:r>
        <w:rPr>
          <w:vertAlign w:val="superscript"/>
        </w:rPr>
        <w:t>th</w:t>
      </w:r>
      <w:r>
        <w:t xml:space="preserve"> July at the Lincoln County Showground, which conveniently coincides with the TR Register International Weekend.</w:t>
      </w:r>
    </w:p>
    <w:p w:rsidR="00A76E93" w:rsidRDefault="00A76E93">
      <w:r>
        <w:t>More news on BIG-4 will be announced in due course.</w:t>
      </w:r>
    </w:p>
    <w:p w:rsidR="00A76E93" w:rsidRDefault="00A76E93">
      <w:r>
        <w:t>An LVG Group Leader’s report would not be complete without mentioning TRunnion. In fact, I find it difficult to not mention TRunnion at any opportunity. All our local membership receive this publication and if they do not, they are seriously missing out. There is no need to detail the content here except to say that during 2015, it has continued to be extraordinarily good. I know I would be joined by all our members in sincerely thanking Brian for his continued work on this cherished feature of LVG (all contributions always welcome). Brian has additionally managed to create a superb Facebook page, which during the week of writing this report, enjoyed 10 posts that “reached” 80 people, had 48 “likes” and now attracts international attention! I would like therefore not only to again thank Brian for this, but to congratulate him on what is clearly another tremendous LVG success.</w:t>
      </w:r>
    </w:p>
    <w:p w:rsidR="00A76E93" w:rsidRDefault="00A76E93">
      <w:r>
        <w:t>2015 was a tremendous year for the group with excellent events, great publications and social turnouts unprecedented in recent years. All this success is thanks to not only the people I have so far mentioned, but to the whole Committee and the membership themselves, which this year contains too many new members to name individually. Being a member of a club requires time and commitment; leading one requires somewhat more. I have tremendously enjoyed my time as Group Leader and have been touched by the faith put in me by others to perform the role. As my work pressures increase however, I do not feel it is correct to attempt to continue in the role when there are others so clearly capable of taking the Group to greater heights and regrettably therefore, this will be my last Group Leader’s report. Brian too, with his commitments to TRunnion and Facebook on-going and his general contribution to the management of the club, will step down as deputy. We would jointly therefore like to thank everybody for their support and wish the new Group Leader and Deputy every success for the future. Both Brian and I are willing to remain as candidates for Committee Membership going forwards.</w:t>
      </w:r>
    </w:p>
    <w:p w:rsidR="00A76E93" w:rsidRDefault="00A76E93">
      <w:r>
        <w:t>I would like to finish by again sincerely thanking the Committee and the LVG membership for their support and I look forward to continued success in the group going forwards. It is owing to the efforts of many people that Lea Valley Group has continued to develop its identity and has now placed itself firmly back on the TR Register map.</w:t>
      </w:r>
    </w:p>
    <w:p w:rsidR="00A76E93" w:rsidRDefault="00A76E93"/>
    <w:p w:rsidR="00A76E93" w:rsidRDefault="00A76E93">
      <w:r>
        <w:t>Julian Hensman</w:t>
      </w:r>
      <w:r>
        <w:br/>
        <w:t>TR Register – Lea Valley Group Leader</w:t>
      </w:r>
    </w:p>
    <w:p w:rsidR="00A76E93" w:rsidRDefault="00A76E93"/>
    <w:p w:rsidR="00A76E93" w:rsidRDefault="00A76E93">
      <w:pPr>
        <w:autoSpaceDE w:val="0"/>
        <w:autoSpaceDN w:val="0"/>
        <w:adjustRightInd w:val="0"/>
        <w:spacing w:before="0"/>
        <w:jc w:val="center"/>
        <w:rPr>
          <w:b/>
          <w:bCs/>
          <w:color w:val="FF0000"/>
          <w:sz w:val="26"/>
          <w:szCs w:val="26"/>
        </w:rPr>
      </w:pPr>
    </w:p>
    <w:p w:rsidR="00A76E93" w:rsidRDefault="00A76E93">
      <w:pPr>
        <w:autoSpaceDE w:val="0"/>
        <w:autoSpaceDN w:val="0"/>
        <w:adjustRightInd w:val="0"/>
        <w:spacing w:before="0"/>
        <w:jc w:val="center"/>
        <w:rPr>
          <w:b/>
          <w:bCs/>
          <w:color w:val="FF0000"/>
          <w:sz w:val="26"/>
          <w:szCs w:val="26"/>
        </w:rPr>
      </w:pPr>
      <w:r>
        <w:rPr>
          <w:b/>
          <w:bCs/>
          <w:color w:val="FF0000"/>
          <w:sz w:val="26"/>
          <w:szCs w:val="26"/>
        </w:rPr>
        <w:t>Attachment C</w:t>
      </w:r>
    </w:p>
    <w:p w:rsidR="00A76E93" w:rsidRDefault="00A76E93">
      <w:pPr>
        <w:pStyle w:val="Heading3"/>
        <w:numPr>
          <w:ilvl w:val="0"/>
          <w:numId w:val="0"/>
        </w:numPr>
        <w:spacing w:line="276" w:lineRule="auto"/>
        <w:jc w:val="center"/>
        <w:rPr>
          <w:rFonts w:eastAsia="MS Mincho"/>
        </w:rPr>
      </w:pPr>
      <w:r>
        <w:rPr>
          <w:rFonts w:eastAsia="MS Mincho"/>
        </w:rPr>
        <w:t>TR REGISTER - LEA VALLEY GROUP</w:t>
      </w:r>
    </w:p>
    <w:p w:rsidR="00A76E93" w:rsidRDefault="00A76E93">
      <w:pPr>
        <w:pStyle w:val="Heading3"/>
        <w:numPr>
          <w:ilvl w:val="0"/>
          <w:numId w:val="0"/>
        </w:numPr>
        <w:spacing w:line="276" w:lineRule="auto"/>
        <w:jc w:val="center"/>
        <w:rPr>
          <w:rFonts w:ascii="Times New Roman" w:eastAsia="MS Mincho" w:hAnsi="Times New Roman"/>
        </w:rPr>
      </w:pPr>
      <w:r>
        <w:rPr>
          <w:rFonts w:eastAsia="MS Mincho"/>
        </w:rPr>
        <w:t>Annual General Meeting 2015</w:t>
      </w:r>
    </w:p>
    <w:p w:rsidR="00A76E93" w:rsidRDefault="00A76E93">
      <w:pPr>
        <w:pStyle w:val="Heading3"/>
        <w:numPr>
          <w:ilvl w:val="0"/>
          <w:numId w:val="0"/>
        </w:numPr>
        <w:spacing w:line="276" w:lineRule="auto"/>
        <w:jc w:val="center"/>
        <w:rPr>
          <w:rFonts w:ascii="Times New Roman" w:eastAsia="MS Mincho" w:hAnsi="Times New Roman"/>
          <w:u w:val="single"/>
        </w:rPr>
      </w:pPr>
      <w:r>
        <w:rPr>
          <w:rFonts w:eastAsia="MS Mincho"/>
          <w:u w:val="single"/>
        </w:rPr>
        <w:t>TREASURER’S REPORT</w:t>
      </w:r>
    </w:p>
    <w:p w:rsidR="00A76E93" w:rsidRDefault="00A76E93">
      <w:r>
        <w:t>The statement of accounts covering February 2015 to February 2016 is attached and provides a summary of the income and expenditure incurred by the group over this period.</w:t>
      </w:r>
    </w:p>
    <w:p w:rsidR="00A76E93" w:rsidRDefault="00A76E93">
      <w:r>
        <w:t>The year began with paying for the excellent lunch provided by The Cock to over 40 people who attended the AGM in February 2015.  The summary of accounts then shows the income and expenditure associated with three of our Big 4 events planned during 2015.  The fourth event was the Festival of Transport at Luton Stockwood Park and involved no expense by the group.</w:t>
      </w:r>
    </w:p>
    <w:p w:rsidR="00A76E93" w:rsidRDefault="00A76E93">
      <w:r>
        <w:t>Most notable is the income received from Chris and Pat Glasbey’s excellent Triumphant Welsh Classic tour held in September.  This event was organised in support of the charity Hope House Children’s Hospices, to which event entrants were invited to donate.  Chris and Pat Glasbey deserve our thanks for an enjoyable event so well managed.  Additionally, we must thank Racetorations of Gainsborough for their very generous sponsorship and without which, the event’s finances would be very different.  In recognition of this, the committee decided on behalf of the LVG to make an additional contribution to the charity of £100.</w:t>
      </w:r>
    </w:p>
    <w:p w:rsidR="00A76E93" w:rsidRDefault="00A76E93">
      <w:r>
        <w:t xml:space="preserve">In May, we had Pete Muncer’s Tiptoe Through The Tulips tour, an enjoyable exploration of the local countryside, starting at Baldock and finishing at the Shuttleworth Collection at the Old Warden airfield.  The major expenditure for this event was the cost of entry to the Collection. </w:t>
      </w:r>
    </w:p>
    <w:p w:rsidR="00A76E93" w:rsidRDefault="00A76E93">
      <w:r>
        <w:t>The Luton Festival of Transport was held at Stockwood Park in June 2015 and saw about 10 LVG cars joining in with Triumph Sports Six Club on their pitch.  Paul Richardson made the arrangements for LVG members to attend at no cost, so a big thank you to Paul from the Treasurer, as well as to the TSSC of course.</w:t>
      </w:r>
    </w:p>
    <w:p w:rsidR="00A76E93" w:rsidRDefault="00A76E93">
      <w:r>
        <w:t xml:space="preserve">In July, our social event took a small band of us to lunch at The Montegu Arms at </w:t>
      </w:r>
      <w:r>
        <w:rPr>
          <w:color w:val="000000"/>
        </w:rPr>
        <w:t>Barnwell, followed by a most interesting afternoon at The Woodbine Farm at Lutton, where we got up close to some rather exotic and large birds, some pigs and various other creatures.  This was rounded off by a very tasty strawberry tea.  Thanks go to Jon Marshall for organising this.  In recognition of how much we enjoyed the afternoon</w:t>
      </w:r>
      <w:r>
        <w:t>, the committee decided to give our hosts for the event, Nick and Stephanie, a donation of £100 to give to a charity of their choice.  Their choice was The Teenage Cancer Trust, a most worthy cause.</w:t>
      </w:r>
    </w:p>
    <w:p w:rsidR="00A76E93" w:rsidRDefault="00A76E93">
      <w:r>
        <w:t xml:space="preserve">The next big event was of course, our 2016 Kick Off Lunch held last month at The Crown in Shillington.  This was well attended, with 33 diners enjoying a really nice meal and good company.  The committee decided that a good way to start the meal was to offer free welcome drinks to diners, funded by the raffles held during 2015 – so perhaps not quite free.  Again, the event was used to make a donation to a charity by the diners paying a little extra to the meal cost.  After some deliberation, it was decided to make the donation </w:t>
      </w:r>
      <w:r>
        <w:rPr>
          <w:color w:val="000000"/>
        </w:rPr>
        <w:t>to The Pepper Children’s Foundation at Home.  This is a charity based at Tring and provides palliative home care to life-limited children and young people in Herts and Bucks.</w:t>
      </w:r>
    </w:p>
    <w:p w:rsidR="00A76E93" w:rsidRDefault="00A76E93">
      <w:r>
        <w:t>There are three other entries in the summary of accounts that need to be mentioned.  Firstly, the raffles raised £230 in ticket sales, with zero expenditure as all prizes were donations by LVG members.  A batch of LVG windscreen stickers were purchased at a cost £98 and some remain available for purchase at a very reasonable price.  Finally, the committee, supported by Chris Glasbey, have decided to make available for purchase polo shirts and sweat shirts carrying an embroidered logo for the Lea Valley Group.  The artwork has been purchased and members have been invited to place their orders.  The publicised purchase prices are discounted from the cost price, based on achieving certain order threshold quantities.  We are currently some way short of those thresholds but if we fail to reach the order quantities, the cost to purchasers will remain unchanged with the LVG funds paying for the shortfall, which currently stands at £89.  As the order has not yet been placed with the supplier, the LVG funds have a liability of £534 against the amount shown in the accounts summary as a carry forward to 2016.  The situation now is to encourage members who have not yet placed an order to do so in the next 4-5 weeks, after which the order will be placed with the supplier.  Any subsequent orders would have to be at the full price.</w:t>
      </w:r>
    </w:p>
    <w:p w:rsidR="00A76E93" w:rsidRDefault="00A76E93">
      <w:r>
        <w:t>The TR Register makes available to each local group an annual allowance of up to £150 that can be used to assist with running the group or to generally promote the group’s activities, subject to approval by the TRR, of course.  I am happy to say that I have obtained approval for recompense of the purchase of the LVG windscreen stickers and for the cost of designing the logo for our polo and sweat shirts, meaning that our accounts will soon benefit from £134.40.  I understand that the cheque is in the post.</w:t>
      </w:r>
    </w:p>
    <w:p w:rsidR="00A76E93" w:rsidRDefault="00A76E93">
      <w:r>
        <w:t>The last point to note is that the accounts have managed to accumulate, after paying tax, nearly £5 in interest.</w:t>
      </w:r>
    </w:p>
    <w:p w:rsidR="00A76E93" w:rsidRDefault="00A76E93">
      <w:r>
        <w:t>This concludes the Treasurer’s report on the finances of the TRR Lea Valley Group.</w:t>
      </w:r>
    </w:p>
    <w:p w:rsidR="00A76E93" w:rsidRDefault="00A76E93"/>
    <w:p w:rsidR="00A76E93" w:rsidRDefault="00A76E93">
      <w:pPr>
        <w:jc w:val="center"/>
      </w:pPr>
      <w:r>
        <w:t>- - - 0 - - -</w:t>
      </w:r>
    </w:p>
    <w:p w:rsidR="00A76E93" w:rsidRDefault="00A76E93">
      <w:pPr>
        <w:jc w:val="center"/>
      </w:pPr>
    </w:p>
    <w:p w:rsidR="00A76E93" w:rsidRDefault="00A76E93">
      <w:pPr>
        <w:spacing w:before="0"/>
      </w:pPr>
      <w:r>
        <w:t>Pierre Miles</w:t>
      </w:r>
    </w:p>
    <w:p w:rsidR="00A76E93" w:rsidRDefault="00A76E93">
      <w:pPr>
        <w:spacing w:before="0"/>
      </w:pPr>
      <w:r>
        <w:t>Treasurer to the TRR Lea Valley Group</w:t>
      </w:r>
    </w:p>
    <w:p w:rsidR="00A76E93" w:rsidRDefault="00A76E93">
      <w:r>
        <w:br w:type="page"/>
      </w:r>
    </w:p>
    <w:tbl>
      <w:tblPr>
        <w:tblW w:w="8657" w:type="dxa"/>
        <w:tblInd w:w="-106" w:type="dxa"/>
        <w:tblLook w:val="0000"/>
      </w:tblPr>
      <w:tblGrid>
        <w:gridCol w:w="266"/>
        <w:gridCol w:w="1093"/>
        <w:gridCol w:w="1093"/>
        <w:gridCol w:w="3228"/>
        <w:gridCol w:w="118"/>
        <w:gridCol w:w="1300"/>
        <w:gridCol w:w="425"/>
        <w:gridCol w:w="1134"/>
      </w:tblGrid>
      <w:tr w:rsidR="00A76E93">
        <w:trPr>
          <w:cantSplit/>
          <w:trHeight w:val="342"/>
        </w:trPr>
        <w:tc>
          <w:tcPr>
            <w:tcW w:w="8657" w:type="dxa"/>
            <w:gridSpan w:val="8"/>
            <w:vMerge w:val="restart"/>
            <w:tcBorders>
              <w:top w:val="single" w:sz="4" w:space="0" w:color="auto"/>
              <w:left w:val="single" w:sz="4" w:space="0" w:color="auto"/>
              <w:bottom w:val="single" w:sz="8" w:space="0" w:color="000000"/>
              <w:right w:val="single" w:sz="4" w:space="0" w:color="auto"/>
            </w:tcBorders>
            <w:vAlign w:val="center"/>
          </w:tcPr>
          <w:p w:rsidR="00A76E93" w:rsidRDefault="00A76E93">
            <w:pPr>
              <w:spacing w:before="0"/>
              <w:jc w:val="center"/>
              <w:rPr>
                <w:b/>
                <w:bCs/>
                <w:color w:val="000000"/>
                <w:lang w:eastAsia="en-GB"/>
              </w:rPr>
            </w:pPr>
            <w:r>
              <w:rPr>
                <w:b/>
                <w:bCs/>
                <w:color w:val="000000"/>
                <w:lang w:eastAsia="en-GB"/>
              </w:rPr>
              <w:t>TRR Lea Valley Group - Statement of Accounts for January 2015 - February 2016</w:t>
            </w:r>
          </w:p>
        </w:tc>
      </w:tr>
      <w:tr w:rsidR="00A76E93">
        <w:trPr>
          <w:cantSplit/>
          <w:trHeight w:val="269"/>
        </w:trPr>
        <w:tc>
          <w:tcPr>
            <w:tcW w:w="8657" w:type="dxa"/>
            <w:gridSpan w:val="8"/>
            <w:vMerge/>
            <w:tcBorders>
              <w:top w:val="single" w:sz="8" w:space="0" w:color="auto"/>
              <w:left w:val="single" w:sz="4" w:space="0" w:color="auto"/>
              <w:bottom w:val="single" w:sz="8" w:space="0" w:color="000000"/>
              <w:right w:val="single" w:sz="4" w:space="0" w:color="auto"/>
            </w:tcBorders>
            <w:vAlign w:val="center"/>
          </w:tcPr>
          <w:p w:rsidR="00A76E93" w:rsidRDefault="00A76E93">
            <w:pPr>
              <w:spacing w:before="0"/>
              <w:rPr>
                <w:b/>
                <w:bCs/>
                <w:color w:val="000000"/>
                <w:lang w:eastAsia="en-GB"/>
              </w:rPr>
            </w:pPr>
          </w:p>
        </w:tc>
      </w:tr>
      <w:tr w:rsidR="00A76E93">
        <w:trPr>
          <w:trHeight w:val="192"/>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228" w:type="dxa"/>
            <w:tcBorders>
              <w:top w:val="nil"/>
              <w:left w:val="nil"/>
              <w:bottom w:val="nil"/>
              <w:right w:val="nil"/>
            </w:tcBorders>
            <w:noWrap/>
            <w:vAlign w:val="bottom"/>
          </w:tcPr>
          <w:p w:rsidR="00A76E93" w:rsidRDefault="00A76E93">
            <w:pPr>
              <w:spacing w:before="0"/>
              <w:rPr>
                <w:color w:val="000000"/>
                <w:lang w:eastAsia="en-GB"/>
              </w:rPr>
            </w:pPr>
          </w:p>
        </w:tc>
        <w:tc>
          <w:tcPr>
            <w:tcW w:w="1418" w:type="dxa"/>
            <w:gridSpan w:val="2"/>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75"/>
        </w:trPr>
        <w:tc>
          <w:tcPr>
            <w:tcW w:w="7098" w:type="dxa"/>
            <w:gridSpan w:val="6"/>
            <w:tcBorders>
              <w:top w:val="nil"/>
              <w:left w:val="single" w:sz="4" w:space="0" w:color="auto"/>
              <w:bottom w:val="nil"/>
              <w:right w:val="nil"/>
            </w:tcBorders>
            <w:noWrap/>
            <w:vAlign w:val="bottom"/>
          </w:tcPr>
          <w:p w:rsidR="00A76E93" w:rsidRDefault="00A76E93">
            <w:pPr>
              <w:spacing w:before="0"/>
              <w:jc w:val="center"/>
              <w:rPr>
                <w:b/>
                <w:bCs/>
                <w:color w:val="000000"/>
                <w:lang w:eastAsia="en-GB"/>
              </w:rPr>
            </w:pPr>
            <w:r>
              <w:rPr>
                <w:b/>
                <w:bCs/>
                <w:color w:val="000000"/>
                <w:lang w:eastAsia="en-GB"/>
              </w:rPr>
              <w:t>Brought forward from 2014</w:t>
            </w:r>
          </w:p>
        </w:tc>
        <w:tc>
          <w:tcPr>
            <w:tcW w:w="425" w:type="dxa"/>
            <w:tcBorders>
              <w:top w:val="nil"/>
              <w:left w:val="nil"/>
              <w:bottom w:val="nil"/>
              <w:right w:val="nil"/>
            </w:tcBorders>
            <w:noWrap/>
            <w:vAlign w:val="bottom"/>
          </w:tcPr>
          <w:p w:rsidR="00A76E93" w:rsidRDefault="00A76E93">
            <w:pPr>
              <w:spacing w:before="0"/>
              <w:rPr>
                <w:b/>
                <w:bCs/>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b/>
                <w:bCs/>
                <w:color w:val="000000"/>
                <w:lang w:eastAsia="en-GB"/>
              </w:rPr>
            </w:pPr>
            <w:r>
              <w:rPr>
                <w:b/>
                <w:bCs/>
                <w:color w:val="000000"/>
                <w:lang w:eastAsia="en-GB"/>
              </w:rPr>
              <w:t>£649.99</w:t>
            </w:r>
          </w:p>
        </w:tc>
      </w:tr>
      <w:tr w:rsidR="00A76E93">
        <w:trPr>
          <w:trHeight w:val="15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5798" w:type="dxa"/>
            <w:gridSpan w:val="5"/>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AGM Lunch at The Cock (Feb 2015)</w:t>
            </w: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-£238.50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-£238.50</w:t>
            </w:r>
          </w:p>
        </w:tc>
      </w:tr>
      <w:tr w:rsidR="00A76E93">
        <w:trPr>
          <w:trHeight w:val="91"/>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5798" w:type="dxa"/>
            <w:gridSpan w:val="5"/>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Tour: Tiptoe Through The Tulips (May 2015)</w:t>
            </w: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Income from entrants</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£220.00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2186" w:type="dxa"/>
            <w:gridSpan w:val="2"/>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Expenditure</w:t>
            </w: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-£187.33</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£32.67</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£32.67</w:t>
            </w:r>
          </w:p>
        </w:tc>
      </w:tr>
      <w:tr w:rsidR="00A76E93">
        <w:trPr>
          <w:trHeight w:val="169"/>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5798" w:type="dxa"/>
            <w:gridSpan w:val="5"/>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Event: Fun On The Farm (July 2015)</w:t>
            </w: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Cost of strawberry tea</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-£25.00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tcPr>
          <w:p w:rsidR="00A76E93" w:rsidRDefault="00A76E93">
            <w:pPr>
              <w:spacing w:before="0"/>
              <w:rPr>
                <w:color w:val="000000"/>
                <w:lang w:eastAsia="en-GB"/>
              </w:rPr>
            </w:pPr>
            <w:r>
              <w:rPr>
                <w:color w:val="000000"/>
                <w:lang w:eastAsia="en-GB"/>
              </w:rPr>
              <w:t>Donation to Teenage Cancer Trust</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-£100.00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tcPr>
          <w:p w:rsidR="00A76E93" w:rsidRDefault="00A76E93">
            <w:pPr>
              <w:spacing w:before="0"/>
              <w:rPr>
                <w:color w:val="000000"/>
                <w:lang w:eastAsia="en-GB"/>
              </w:rPr>
            </w:pPr>
          </w:p>
        </w:tc>
        <w:tc>
          <w:tcPr>
            <w:tcW w:w="1093" w:type="dxa"/>
            <w:tcBorders>
              <w:top w:val="nil"/>
              <w:left w:val="nil"/>
              <w:bottom w:val="nil"/>
              <w:right w:val="nil"/>
            </w:tcBorders>
          </w:tcPr>
          <w:p w:rsidR="00A76E93" w:rsidRDefault="00A76E93">
            <w:pPr>
              <w:spacing w:before="0"/>
              <w:rPr>
                <w:color w:val="000000"/>
                <w:lang w:eastAsia="en-GB"/>
              </w:rPr>
            </w:pPr>
          </w:p>
        </w:tc>
        <w:tc>
          <w:tcPr>
            <w:tcW w:w="3346" w:type="dxa"/>
            <w:gridSpan w:val="2"/>
            <w:tcBorders>
              <w:top w:val="nil"/>
              <w:left w:val="nil"/>
              <w:bottom w:val="nil"/>
              <w:right w:val="nil"/>
            </w:tcBorders>
          </w:tcPr>
          <w:p w:rsidR="00A76E93" w:rsidRDefault="00A76E93">
            <w:pPr>
              <w:spacing w:before="0"/>
              <w:rPr>
                <w:color w:val="000000"/>
                <w:lang w:eastAsia="en-GB"/>
              </w:rPr>
            </w:pP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-£125.00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-£125.00</w:t>
            </w:r>
          </w:p>
        </w:tc>
      </w:tr>
      <w:tr w:rsidR="00A76E93">
        <w:trPr>
          <w:trHeight w:val="165"/>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5798" w:type="dxa"/>
            <w:gridSpan w:val="5"/>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Tour: Triumphant Welsh Classic (Sept 2015)</w:t>
            </w: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Sponsorship from Racetorations</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£500.00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Income from entrants</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£3,225.00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Expenses</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-£3,234.69</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Donation to Hope House Children's Hospices</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-£100.00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£390.31</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£390.31</w:t>
            </w:r>
          </w:p>
        </w:tc>
      </w:tr>
      <w:tr w:rsidR="00A76E93">
        <w:trPr>
          <w:trHeight w:val="15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5798" w:type="dxa"/>
            <w:gridSpan w:val="5"/>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2016 Kick Off Lunch (Jan 2016)</w:t>
            </w: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2186" w:type="dxa"/>
            <w:gridSpan w:val="2"/>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Payment by diners</w:t>
            </w: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£825.00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Payments to The Crown (meals, drinks, gratuity)</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-£832.00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Donation to The Pepper Foundation</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-£165.00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-£172.00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-£172.00</w:t>
            </w:r>
          </w:p>
        </w:tc>
      </w:tr>
      <w:tr w:rsidR="00A76E93">
        <w:trPr>
          <w:trHeight w:val="21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452" w:type="dxa"/>
            <w:gridSpan w:val="3"/>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Raffle ticket sales</w:t>
            </w: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£230.00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£230.00</w:t>
            </w:r>
          </w:p>
        </w:tc>
      </w:tr>
      <w:tr w:rsidR="00A76E93">
        <w:trPr>
          <w:trHeight w:val="165"/>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1359" w:type="dxa"/>
            <w:gridSpan w:val="2"/>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LVG Shirts</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Expense - logo artwork (Note 1)</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-£36.00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5532" w:type="dxa"/>
            <w:gridSpan w:val="4"/>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Orders placed by members</w:t>
            </w: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£445.00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£409.00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£409.00</w:t>
            </w:r>
          </w:p>
        </w:tc>
      </w:tr>
      <w:tr w:rsidR="00A76E93">
        <w:trPr>
          <w:trHeight w:val="135"/>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452" w:type="dxa"/>
            <w:gridSpan w:val="3"/>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LVG Windscreen Stickers</w:t>
            </w: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2186" w:type="dxa"/>
            <w:gridSpan w:val="2"/>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Purchase  (Note 1)</w:t>
            </w: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-£98.40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r>
              <w:rPr>
                <w:color w:val="000000"/>
                <w:lang w:eastAsia="en-GB"/>
              </w:rPr>
              <w:t>Sales</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jc w:val="right"/>
              <w:rPr>
                <w:color w:val="000000"/>
                <w:lang w:eastAsia="en-GB"/>
              </w:rPr>
            </w:pPr>
            <w:r>
              <w:rPr>
                <w:color w:val="000000"/>
                <w:lang w:eastAsia="en-GB"/>
              </w:rPr>
              <w:t>£12.00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-£86.40</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-£86.40</w:t>
            </w:r>
          </w:p>
        </w:tc>
      </w:tr>
      <w:tr w:rsidR="00A76E93">
        <w:trPr>
          <w:trHeight w:val="39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00"/>
        </w:trPr>
        <w:tc>
          <w:tcPr>
            <w:tcW w:w="5798" w:type="dxa"/>
            <w:gridSpan w:val="5"/>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Account Interest - Dec 2014, June 2015, Dec 2015</w:t>
            </w:r>
          </w:p>
        </w:tc>
        <w:tc>
          <w:tcPr>
            <w:tcW w:w="1300" w:type="dxa"/>
            <w:tcBorders>
              <w:top w:val="single" w:sz="4" w:space="0" w:color="auto"/>
              <w:left w:val="nil"/>
              <w:bottom w:val="single" w:sz="4" w:space="0" w:color="auto"/>
              <w:right w:val="nil"/>
            </w:tcBorders>
            <w:noWrap/>
            <w:vAlign w:val="bottom"/>
          </w:tcPr>
          <w:p w:rsidR="00A76E93" w:rsidRDefault="00A76E93">
            <w:pPr>
              <w:spacing w:before="0"/>
              <w:jc w:val="right"/>
              <w:rPr>
                <w:color w:val="000000"/>
                <w:lang w:eastAsia="en-GB"/>
              </w:rPr>
            </w:pPr>
            <w:r>
              <w:rPr>
                <w:color w:val="000000"/>
                <w:lang w:eastAsia="en-GB"/>
              </w:rPr>
              <w:t>£4.99</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right"/>
              <w:rPr>
                <w:color w:val="000000"/>
                <w:lang w:eastAsia="en-GB"/>
              </w:rPr>
            </w:pPr>
            <w:r>
              <w:rPr>
                <w:color w:val="000000"/>
                <w:lang w:eastAsia="en-GB"/>
              </w:rPr>
              <w:t>£4.99</w:t>
            </w:r>
          </w:p>
        </w:tc>
      </w:tr>
      <w:tr w:rsidR="00A76E93">
        <w:trPr>
          <w:trHeight w:val="165"/>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u w:val="single"/>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trHeight w:val="375"/>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jc w:val="center"/>
              <w:rPr>
                <w:b/>
                <w:bCs/>
                <w:color w:val="000000"/>
                <w:lang w:eastAsia="en-GB"/>
              </w:rPr>
            </w:pPr>
          </w:p>
        </w:tc>
        <w:tc>
          <w:tcPr>
            <w:tcW w:w="5739" w:type="dxa"/>
            <w:gridSpan w:val="4"/>
            <w:tcBorders>
              <w:top w:val="nil"/>
              <w:left w:val="nil"/>
              <w:bottom w:val="nil"/>
              <w:right w:val="nil"/>
            </w:tcBorders>
            <w:noWrap/>
            <w:vAlign w:val="bottom"/>
          </w:tcPr>
          <w:p w:rsidR="00A76E93" w:rsidRDefault="00A76E93">
            <w:pPr>
              <w:spacing w:before="0"/>
              <w:jc w:val="center"/>
              <w:rPr>
                <w:b/>
                <w:bCs/>
                <w:color w:val="000000"/>
                <w:lang w:eastAsia="en-GB"/>
              </w:rPr>
            </w:pPr>
            <w:r>
              <w:rPr>
                <w:b/>
                <w:bCs/>
                <w:color w:val="000000"/>
                <w:lang w:eastAsia="en-GB"/>
              </w:rPr>
              <w:t xml:space="preserve">          To carry forward to 2016</w:t>
            </w: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jc w:val="center"/>
              <w:rPr>
                <w:b/>
                <w:bCs/>
                <w:color w:val="000000"/>
                <w:lang w:eastAsia="en-GB"/>
              </w:rPr>
            </w:pPr>
            <w:r>
              <w:rPr>
                <w:b/>
                <w:bCs/>
                <w:color w:val="000000"/>
                <w:lang w:eastAsia="en-GB"/>
              </w:rPr>
              <w:t>£1095.06</w:t>
            </w:r>
          </w:p>
        </w:tc>
      </w:tr>
      <w:tr w:rsidR="00A76E93">
        <w:trPr>
          <w:trHeight w:val="180"/>
        </w:trPr>
        <w:tc>
          <w:tcPr>
            <w:tcW w:w="266" w:type="dxa"/>
            <w:tcBorders>
              <w:top w:val="nil"/>
              <w:left w:val="single" w:sz="4" w:space="0" w:color="auto"/>
              <w:bottom w:val="nil"/>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1093" w:type="dxa"/>
            <w:tcBorders>
              <w:top w:val="nil"/>
              <w:left w:val="nil"/>
              <w:bottom w:val="nil"/>
              <w:right w:val="nil"/>
            </w:tcBorders>
            <w:noWrap/>
            <w:vAlign w:val="bottom"/>
          </w:tcPr>
          <w:p w:rsidR="00A76E93" w:rsidRDefault="00A76E93">
            <w:pPr>
              <w:spacing w:before="0"/>
              <w:rPr>
                <w:color w:val="000000"/>
                <w:lang w:eastAsia="en-GB"/>
              </w:rPr>
            </w:pPr>
          </w:p>
        </w:tc>
        <w:tc>
          <w:tcPr>
            <w:tcW w:w="3346" w:type="dxa"/>
            <w:gridSpan w:val="2"/>
            <w:tcBorders>
              <w:top w:val="nil"/>
              <w:left w:val="nil"/>
              <w:bottom w:val="nil"/>
              <w:right w:val="nil"/>
            </w:tcBorders>
            <w:noWrap/>
            <w:vAlign w:val="bottom"/>
          </w:tcPr>
          <w:p w:rsidR="00A76E93" w:rsidRDefault="00A76E93">
            <w:pPr>
              <w:spacing w:before="0"/>
              <w:rPr>
                <w:color w:val="000000"/>
                <w:lang w:eastAsia="en-GB"/>
              </w:rPr>
            </w:pPr>
          </w:p>
        </w:tc>
        <w:tc>
          <w:tcPr>
            <w:tcW w:w="1300" w:type="dxa"/>
            <w:tcBorders>
              <w:top w:val="nil"/>
              <w:left w:val="nil"/>
              <w:bottom w:val="nil"/>
              <w:right w:val="nil"/>
            </w:tcBorders>
            <w:noWrap/>
            <w:vAlign w:val="bottom"/>
          </w:tcPr>
          <w:p w:rsidR="00A76E93" w:rsidRDefault="00A76E93">
            <w:pPr>
              <w:spacing w:before="0"/>
              <w:rPr>
                <w:color w:val="000000"/>
                <w:lang w:eastAsia="en-GB"/>
              </w:rPr>
            </w:pPr>
          </w:p>
        </w:tc>
        <w:tc>
          <w:tcPr>
            <w:tcW w:w="425" w:type="dxa"/>
            <w:tcBorders>
              <w:top w:val="nil"/>
              <w:left w:val="nil"/>
              <w:bottom w:val="nil"/>
              <w:right w:val="nil"/>
            </w:tcBorders>
            <w:noWrap/>
            <w:vAlign w:val="bottom"/>
          </w:tcPr>
          <w:p w:rsidR="00A76E93" w:rsidRDefault="00A76E93">
            <w:pPr>
              <w:spacing w:before="0"/>
              <w:rPr>
                <w:color w:val="000000"/>
                <w:lang w:eastAsia="en-GB"/>
              </w:rPr>
            </w:pPr>
          </w:p>
        </w:tc>
        <w:tc>
          <w:tcPr>
            <w:tcW w:w="1134" w:type="dxa"/>
            <w:tcBorders>
              <w:top w:val="nil"/>
              <w:left w:val="nil"/>
              <w:bottom w:val="nil"/>
              <w:right w:val="single" w:sz="4" w:space="0" w:color="auto"/>
            </w:tcBorders>
            <w:noWrap/>
            <w:vAlign w:val="bottom"/>
          </w:tcPr>
          <w:p w:rsidR="00A76E93" w:rsidRDefault="00A76E93">
            <w:pPr>
              <w:spacing w:before="0"/>
              <w:rPr>
                <w:color w:val="000000"/>
                <w:lang w:eastAsia="en-GB"/>
              </w:rPr>
            </w:pPr>
            <w:r>
              <w:rPr>
                <w:color w:val="000000"/>
                <w:lang w:eastAsia="en-GB"/>
              </w:rPr>
              <w:t> </w:t>
            </w:r>
          </w:p>
        </w:tc>
      </w:tr>
      <w:tr w:rsidR="00A76E93">
        <w:trPr>
          <w:cantSplit/>
          <w:trHeight w:val="300"/>
        </w:trPr>
        <w:tc>
          <w:tcPr>
            <w:tcW w:w="1359" w:type="dxa"/>
            <w:gridSpan w:val="2"/>
            <w:tcBorders>
              <w:top w:val="nil"/>
              <w:left w:val="single" w:sz="4" w:space="0" w:color="auto"/>
              <w:bottom w:val="nil"/>
              <w:right w:val="nil"/>
            </w:tcBorders>
            <w:noWrap/>
            <w:vAlign w:val="bottom"/>
          </w:tcPr>
          <w:p w:rsidR="00A76E93" w:rsidRDefault="00A76E93">
            <w:pPr>
              <w:spacing w:before="0"/>
              <w:rPr>
                <w:b/>
                <w:bCs/>
                <w:color w:val="000000"/>
                <w:lang w:eastAsia="en-GB"/>
              </w:rPr>
            </w:pPr>
            <w:r>
              <w:rPr>
                <w:b/>
                <w:bCs/>
                <w:color w:val="000000"/>
                <w:lang w:eastAsia="en-GB"/>
              </w:rPr>
              <w:t xml:space="preserve">      Note 1:</w:t>
            </w:r>
          </w:p>
        </w:tc>
        <w:tc>
          <w:tcPr>
            <w:tcW w:w="7298" w:type="dxa"/>
            <w:gridSpan w:val="6"/>
            <w:vMerge w:val="restart"/>
            <w:tcBorders>
              <w:top w:val="nil"/>
              <w:left w:val="nil"/>
              <w:bottom w:val="single" w:sz="8" w:space="0" w:color="000000"/>
              <w:right w:val="single" w:sz="4" w:space="0" w:color="auto"/>
            </w:tcBorders>
          </w:tcPr>
          <w:p w:rsidR="00A76E93" w:rsidRDefault="00A76E93">
            <w:pPr>
              <w:spacing w:before="0"/>
              <w:rPr>
                <w:color w:val="000000"/>
                <w:lang w:eastAsia="en-GB"/>
              </w:rPr>
            </w:pPr>
            <w:r>
              <w:rPr>
                <w:color w:val="000000"/>
                <w:lang w:eastAsia="en-GB"/>
              </w:rPr>
              <w:t>The cost of artwork design and purchase of windscreen stickers will be re-imbursed by the TR Register.</w:t>
            </w:r>
          </w:p>
        </w:tc>
      </w:tr>
      <w:tr w:rsidR="00A76E93">
        <w:trPr>
          <w:cantSplit/>
          <w:trHeight w:val="315"/>
        </w:trPr>
        <w:tc>
          <w:tcPr>
            <w:tcW w:w="266" w:type="dxa"/>
            <w:tcBorders>
              <w:top w:val="nil"/>
              <w:left w:val="single" w:sz="4" w:space="0" w:color="auto"/>
              <w:bottom w:val="single" w:sz="4" w:space="0" w:color="auto"/>
              <w:right w:val="nil"/>
            </w:tcBorders>
            <w:noWrap/>
            <w:vAlign w:val="bottom"/>
          </w:tcPr>
          <w:p w:rsidR="00A76E93" w:rsidRDefault="00A76E93">
            <w:pPr>
              <w:spacing w:before="0"/>
              <w:rPr>
                <w:color w:val="000000"/>
                <w:lang w:eastAsia="en-GB"/>
              </w:rPr>
            </w:pPr>
            <w:r>
              <w:rPr>
                <w:color w:val="000000"/>
                <w:lang w:eastAsia="en-GB"/>
              </w:rPr>
              <w:t> </w:t>
            </w:r>
          </w:p>
        </w:tc>
        <w:tc>
          <w:tcPr>
            <w:tcW w:w="1093" w:type="dxa"/>
            <w:tcBorders>
              <w:top w:val="nil"/>
              <w:left w:val="nil"/>
              <w:bottom w:val="single" w:sz="4" w:space="0" w:color="auto"/>
              <w:right w:val="nil"/>
            </w:tcBorders>
            <w:noWrap/>
            <w:vAlign w:val="bottom"/>
          </w:tcPr>
          <w:p w:rsidR="00A76E93" w:rsidRDefault="00A76E93">
            <w:pPr>
              <w:spacing w:before="0"/>
              <w:rPr>
                <w:color w:val="000000"/>
                <w:lang w:eastAsia="en-GB"/>
              </w:rPr>
            </w:pPr>
            <w:r>
              <w:rPr>
                <w:color w:val="000000"/>
                <w:lang w:eastAsia="en-GB"/>
              </w:rPr>
              <w:t> </w:t>
            </w:r>
          </w:p>
        </w:tc>
        <w:tc>
          <w:tcPr>
            <w:tcW w:w="7298" w:type="dxa"/>
            <w:gridSpan w:val="6"/>
            <w:vMerge/>
            <w:tcBorders>
              <w:top w:val="nil"/>
              <w:left w:val="nil"/>
              <w:bottom w:val="single" w:sz="4" w:space="0" w:color="auto"/>
              <w:right w:val="single" w:sz="4" w:space="0" w:color="auto"/>
            </w:tcBorders>
            <w:vAlign w:val="center"/>
          </w:tcPr>
          <w:p w:rsidR="00A76E93" w:rsidRDefault="00A76E93">
            <w:pPr>
              <w:spacing w:before="0"/>
              <w:rPr>
                <w:color w:val="000000"/>
                <w:lang w:eastAsia="en-GB"/>
              </w:rPr>
            </w:pPr>
          </w:p>
        </w:tc>
      </w:tr>
    </w:tbl>
    <w:p w:rsidR="00A76E93" w:rsidRDefault="00A76E93">
      <w:pPr>
        <w:rPr>
          <w:color w:val="000000"/>
        </w:rPr>
      </w:pPr>
    </w:p>
    <w:sectPr w:rsidR="00A76E93" w:rsidSect="00A76E93">
      <w:pgSz w:w="11906" w:h="16838"/>
      <w:pgMar w:top="851" w:right="991"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D5A"/>
    <w:multiLevelType w:val="hybridMultilevel"/>
    <w:tmpl w:val="4566ABF2"/>
    <w:lvl w:ilvl="0" w:tplc="50E023D6">
      <w:start w:val="1"/>
      <w:numFmt w:val="decimal"/>
      <w:lvlText w:val="%1"/>
      <w:lvlJc w:val="left"/>
      <w:pPr>
        <w:ind w:left="720" w:hanging="360"/>
      </w:pPr>
      <w:rPr>
        <w:rFonts w:ascii="Times New Roman" w:hAnsi="Times New Roman" w:cs="Times New Roman" w:hint="default"/>
        <w:b/>
        <w:bCs/>
        <w:i w:val="0"/>
        <w:i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05BD59AA"/>
    <w:multiLevelType w:val="hybridMultilevel"/>
    <w:tmpl w:val="51BC1510"/>
    <w:lvl w:ilvl="0" w:tplc="4D6CBF4A">
      <w:start w:val="1"/>
      <w:numFmt w:val="lowerLetter"/>
      <w:lvlText w:val="%1)"/>
      <w:lvlJc w:val="left"/>
      <w:pPr>
        <w:ind w:left="1358" w:hanging="360"/>
      </w:pPr>
      <w:rPr>
        <w:rFonts w:ascii="Times New Roman" w:hAnsi="Times New Roman" w:cs="Times New Roman"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cs="Wingdings" w:hint="default"/>
      </w:rPr>
    </w:lvl>
    <w:lvl w:ilvl="3" w:tplc="08090001">
      <w:start w:val="1"/>
      <w:numFmt w:val="bullet"/>
      <w:lvlText w:val=""/>
      <w:lvlJc w:val="left"/>
      <w:pPr>
        <w:ind w:left="3518" w:hanging="360"/>
      </w:pPr>
      <w:rPr>
        <w:rFonts w:ascii="Symbol" w:hAnsi="Symbol" w:cs="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cs="Wingdings" w:hint="default"/>
      </w:rPr>
    </w:lvl>
    <w:lvl w:ilvl="6" w:tplc="08090001">
      <w:start w:val="1"/>
      <w:numFmt w:val="bullet"/>
      <w:lvlText w:val=""/>
      <w:lvlJc w:val="left"/>
      <w:pPr>
        <w:ind w:left="5678" w:hanging="360"/>
      </w:pPr>
      <w:rPr>
        <w:rFonts w:ascii="Symbol" w:hAnsi="Symbol" w:cs="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cs="Wingdings" w:hint="default"/>
      </w:rPr>
    </w:lvl>
  </w:abstractNum>
  <w:abstractNum w:abstractNumId="2">
    <w:nsid w:val="147B7093"/>
    <w:multiLevelType w:val="hybridMultilevel"/>
    <w:tmpl w:val="2512692C"/>
    <w:lvl w:ilvl="0" w:tplc="D512CB62">
      <w:start w:val="1"/>
      <w:numFmt w:val="lowerRoman"/>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14827D22"/>
    <w:multiLevelType w:val="hybridMultilevel"/>
    <w:tmpl w:val="97062BFE"/>
    <w:lvl w:ilvl="0" w:tplc="C14C1F90">
      <w:start w:val="1"/>
      <w:numFmt w:val="lowerLetter"/>
      <w:lvlText w:val="%1)"/>
      <w:lvlJc w:val="left"/>
      <w:pPr>
        <w:ind w:left="1358" w:hanging="360"/>
      </w:pPr>
      <w:rPr>
        <w:rFonts w:ascii="Times New Roman" w:hAnsi="Times New Roman" w:cs="Times New Roman"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cs="Wingdings" w:hint="default"/>
      </w:rPr>
    </w:lvl>
    <w:lvl w:ilvl="3" w:tplc="08090001">
      <w:start w:val="1"/>
      <w:numFmt w:val="bullet"/>
      <w:lvlText w:val=""/>
      <w:lvlJc w:val="left"/>
      <w:pPr>
        <w:ind w:left="3518" w:hanging="360"/>
      </w:pPr>
      <w:rPr>
        <w:rFonts w:ascii="Symbol" w:hAnsi="Symbol" w:cs="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cs="Wingdings" w:hint="default"/>
      </w:rPr>
    </w:lvl>
    <w:lvl w:ilvl="6" w:tplc="08090001">
      <w:start w:val="1"/>
      <w:numFmt w:val="bullet"/>
      <w:lvlText w:val=""/>
      <w:lvlJc w:val="left"/>
      <w:pPr>
        <w:ind w:left="5678" w:hanging="360"/>
      </w:pPr>
      <w:rPr>
        <w:rFonts w:ascii="Symbol" w:hAnsi="Symbol" w:cs="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cs="Wingdings" w:hint="default"/>
      </w:rPr>
    </w:lvl>
  </w:abstractNum>
  <w:abstractNum w:abstractNumId="4">
    <w:nsid w:val="19225E0F"/>
    <w:multiLevelType w:val="hybridMultilevel"/>
    <w:tmpl w:val="508C60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9C4208A"/>
    <w:multiLevelType w:val="hybridMultilevel"/>
    <w:tmpl w:val="3C8084AC"/>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nsid w:val="22E307C5"/>
    <w:multiLevelType w:val="hybridMultilevel"/>
    <w:tmpl w:val="416A1236"/>
    <w:lvl w:ilvl="0" w:tplc="925E9918">
      <w:start w:val="1"/>
      <w:numFmt w:val="lowerLetter"/>
      <w:lvlText w:val="%1)"/>
      <w:lvlJc w:val="left"/>
      <w:pPr>
        <w:ind w:left="1358" w:hanging="360"/>
      </w:pPr>
      <w:rPr>
        <w:rFonts w:ascii="Times New Roman" w:hAnsi="Times New Roman" w:cs="Times New Roman"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cs="Wingdings" w:hint="default"/>
      </w:rPr>
    </w:lvl>
    <w:lvl w:ilvl="3" w:tplc="08090001">
      <w:start w:val="1"/>
      <w:numFmt w:val="bullet"/>
      <w:lvlText w:val=""/>
      <w:lvlJc w:val="left"/>
      <w:pPr>
        <w:ind w:left="3518" w:hanging="360"/>
      </w:pPr>
      <w:rPr>
        <w:rFonts w:ascii="Symbol" w:hAnsi="Symbol" w:cs="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cs="Wingdings" w:hint="default"/>
      </w:rPr>
    </w:lvl>
    <w:lvl w:ilvl="6" w:tplc="08090001">
      <w:start w:val="1"/>
      <w:numFmt w:val="bullet"/>
      <w:lvlText w:val=""/>
      <w:lvlJc w:val="left"/>
      <w:pPr>
        <w:ind w:left="5678" w:hanging="360"/>
      </w:pPr>
      <w:rPr>
        <w:rFonts w:ascii="Symbol" w:hAnsi="Symbol" w:cs="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cs="Wingdings" w:hint="default"/>
      </w:rPr>
    </w:lvl>
  </w:abstractNum>
  <w:abstractNum w:abstractNumId="7">
    <w:nsid w:val="292E057E"/>
    <w:multiLevelType w:val="hybridMultilevel"/>
    <w:tmpl w:val="D6C61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9081C31"/>
    <w:multiLevelType w:val="hybridMultilevel"/>
    <w:tmpl w:val="5D143FC0"/>
    <w:lvl w:ilvl="0" w:tplc="0809000F">
      <w:start w:val="1"/>
      <w:numFmt w:val="decimal"/>
      <w:lvlText w:val="%1."/>
      <w:lvlJc w:val="left"/>
      <w:pPr>
        <w:ind w:left="720" w:hanging="360"/>
      </w:pPr>
      <w:rPr>
        <w:rFonts w:ascii="Times New Roman" w:hAnsi="Times New Roman" w:cs="Times New Roman" w:hint="default"/>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nsid w:val="445A6CDF"/>
    <w:multiLevelType w:val="hybridMultilevel"/>
    <w:tmpl w:val="F3CA11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59914908"/>
    <w:multiLevelType w:val="hybridMultilevel"/>
    <w:tmpl w:val="0AA827A6"/>
    <w:lvl w:ilvl="0" w:tplc="B42A52B0">
      <w:start w:val="1"/>
      <w:numFmt w:val="lowerLetter"/>
      <w:lvlText w:val="%1)"/>
      <w:lvlJc w:val="left"/>
      <w:pPr>
        <w:ind w:left="1358"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nsid w:val="65327F33"/>
    <w:multiLevelType w:val="hybridMultilevel"/>
    <w:tmpl w:val="430EF34C"/>
    <w:lvl w:ilvl="0" w:tplc="C55E4120">
      <w:start w:val="1"/>
      <w:numFmt w:val="lowerLetter"/>
      <w:lvlText w:val="%1)"/>
      <w:lvlJc w:val="left"/>
      <w:pPr>
        <w:ind w:left="1358"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nsid w:val="69066686"/>
    <w:multiLevelType w:val="hybridMultilevel"/>
    <w:tmpl w:val="E94CC3D0"/>
    <w:lvl w:ilvl="0" w:tplc="925E9918">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6DC148BA"/>
    <w:multiLevelType w:val="hybridMultilevel"/>
    <w:tmpl w:val="D666BF24"/>
    <w:lvl w:ilvl="0" w:tplc="A7D2C4E4">
      <w:start w:val="1"/>
      <w:numFmt w:val="lowerRoman"/>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78B331C5"/>
    <w:multiLevelType w:val="multilevel"/>
    <w:tmpl w:val="78165CAE"/>
    <w:lvl w:ilvl="0">
      <w:start w:val="1"/>
      <w:numFmt w:val="decimal"/>
      <w:pStyle w:val="Heading1"/>
      <w:lvlText w:val="%1."/>
      <w:lvlJc w:val="left"/>
      <w:pPr>
        <w:tabs>
          <w:tab w:val="num" w:pos="360"/>
        </w:tabs>
        <w:ind w:left="360" w:hanging="360"/>
      </w:pPr>
      <w:rPr>
        <w:rFonts w:ascii="Times New Roman" w:hAnsi="Times New Roman" w:cs="Times New Roman" w:hint="default"/>
      </w:rPr>
    </w:lvl>
    <w:lvl w:ilvl="1">
      <w:start w:val="1"/>
      <w:numFmt w:val="decimal"/>
      <w:pStyle w:val="Heading2"/>
      <w:lvlText w:val="%1.%2."/>
      <w:lvlJc w:val="left"/>
      <w:pPr>
        <w:tabs>
          <w:tab w:val="num" w:pos="1080"/>
        </w:tabs>
        <w:ind w:left="792" w:hanging="432"/>
      </w:pPr>
      <w:rPr>
        <w:rFonts w:ascii="Times New Roman" w:hAnsi="Times New Roman" w:cs="Times New Roman" w:hint="default"/>
      </w:rPr>
    </w:lvl>
    <w:lvl w:ilvl="2">
      <w:start w:val="1"/>
      <w:numFmt w:val="decimal"/>
      <w:pStyle w:val="Heading3"/>
      <w:lvlText w:val="%1.%2.%3."/>
      <w:lvlJc w:val="left"/>
      <w:pPr>
        <w:tabs>
          <w:tab w:val="num" w:pos="1800"/>
        </w:tabs>
        <w:ind w:left="1224" w:hanging="504"/>
      </w:pPr>
      <w:rPr>
        <w:rFonts w:ascii="Times New Roman" w:hAnsi="Times New Roman" w:cs="Times New Roman" w:hint="default"/>
      </w:rPr>
    </w:lvl>
    <w:lvl w:ilvl="3">
      <w:start w:val="1"/>
      <w:numFmt w:val="decimal"/>
      <w:pStyle w:val="Heading4"/>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14"/>
  </w:num>
  <w:num w:numId="2">
    <w:abstractNumId w:val="14"/>
  </w:num>
  <w:num w:numId="3">
    <w:abstractNumId w:val="14"/>
  </w:num>
  <w:num w:numId="4">
    <w:abstractNumId w:val="14"/>
  </w:num>
  <w:num w:numId="5">
    <w:abstractNumId w:val="0"/>
  </w:num>
  <w:num w:numId="6">
    <w:abstractNumId w:val="6"/>
  </w:num>
  <w:num w:numId="7">
    <w:abstractNumId w:val="12"/>
  </w:num>
  <w:num w:numId="8">
    <w:abstractNumId w:val="3"/>
  </w:num>
  <w:num w:numId="9">
    <w:abstractNumId w:val="10"/>
  </w:num>
  <w:num w:numId="10">
    <w:abstractNumId w:val="13"/>
  </w:num>
  <w:num w:numId="11">
    <w:abstractNumId w:val="11"/>
  </w:num>
  <w:num w:numId="12">
    <w:abstractNumId w:val="5"/>
  </w:num>
  <w:num w:numId="13">
    <w:abstractNumId w:val="8"/>
  </w:num>
  <w:num w:numId="14">
    <w:abstractNumId w:val="7"/>
  </w:num>
  <w:num w:numId="15">
    <w:abstractNumId w:val="2"/>
  </w:num>
  <w:num w:numId="16">
    <w:abstractNumId w:val="1"/>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E93"/>
    <w:rsid w:val="00A76E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pPr>
    <w:rPr>
      <w:rFonts w:ascii="Calibri" w:hAnsi="Calibri" w:cs="Calibri"/>
      <w:lang w:eastAsia="en-US"/>
    </w:rPr>
  </w:style>
  <w:style w:type="paragraph" w:styleId="Heading1">
    <w:name w:val="heading 1"/>
    <w:aliases w:val="Chapter,Titre de niveau 1 GIE,Überschrift 1 GSS1,h1"/>
    <w:basedOn w:val="Normal"/>
    <w:next w:val="Normal"/>
    <w:link w:val="Heading1Char"/>
    <w:uiPriority w:val="99"/>
    <w:qFormat/>
    <w:pPr>
      <w:pageBreakBefore/>
      <w:numPr>
        <w:numId w:val="4"/>
      </w:numPr>
      <w:spacing w:line="360" w:lineRule="auto"/>
      <w:outlineLvl w:val="0"/>
    </w:pPr>
    <w:rPr>
      <w:rFonts w:ascii="Book Antiqua" w:hAnsi="Book Antiqua" w:cs="Book Antiqua"/>
      <w:b/>
      <w:bCs/>
      <w:sz w:val="32"/>
      <w:szCs w:val="32"/>
      <w:lang w:val="en-US" w:eastAsia="de-DE"/>
    </w:rPr>
  </w:style>
  <w:style w:type="paragraph" w:styleId="Heading2">
    <w:name w:val="heading 2"/>
    <w:aliases w:val="Char Char,Char,Überschrift 2 GSS1"/>
    <w:basedOn w:val="Normal"/>
    <w:next w:val="Normal"/>
    <w:link w:val="Heading2Char"/>
    <w:uiPriority w:val="99"/>
    <w:qFormat/>
    <w:pPr>
      <w:numPr>
        <w:ilvl w:val="1"/>
        <w:numId w:val="4"/>
      </w:numPr>
      <w:spacing w:after="60" w:line="360" w:lineRule="auto"/>
      <w:outlineLvl w:val="1"/>
    </w:pPr>
    <w:rPr>
      <w:rFonts w:ascii="Book Antiqua" w:hAnsi="Book Antiqua" w:cs="Book Antiqua"/>
      <w:b/>
      <w:bCs/>
      <w:sz w:val="28"/>
      <w:szCs w:val="28"/>
      <w:lang w:val="en-US" w:eastAsia="de-DE"/>
    </w:rPr>
  </w:style>
  <w:style w:type="paragraph" w:styleId="Heading3">
    <w:name w:val="heading 3"/>
    <w:basedOn w:val="Normal"/>
    <w:next w:val="Normal"/>
    <w:link w:val="Heading3Char"/>
    <w:uiPriority w:val="99"/>
    <w:qFormat/>
    <w:pPr>
      <w:numPr>
        <w:ilvl w:val="2"/>
        <w:numId w:val="4"/>
      </w:numPr>
      <w:spacing w:after="60" w:line="360" w:lineRule="auto"/>
      <w:outlineLvl w:val="2"/>
    </w:pPr>
    <w:rPr>
      <w:rFonts w:ascii="Book Antiqua" w:hAnsi="Book Antiqua" w:cs="Book Antiqua"/>
      <w:b/>
      <w:bCs/>
      <w:sz w:val="28"/>
      <w:szCs w:val="28"/>
      <w:lang w:val="en-US" w:eastAsia="de-DE"/>
    </w:rPr>
  </w:style>
  <w:style w:type="paragraph" w:styleId="Heading4">
    <w:name w:val="heading 4"/>
    <w:aliases w:val="Heading 4dsg,Heading 4-,Headline 4"/>
    <w:basedOn w:val="Normal"/>
    <w:next w:val="Normal"/>
    <w:link w:val="Heading4Char"/>
    <w:autoRedefine/>
    <w:uiPriority w:val="99"/>
    <w:qFormat/>
    <w:pPr>
      <w:keepNext/>
      <w:numPr>
        <w:ilvl w:val="3"/>
        <w:numId w:val="3"/>
      </w:numPr>
      <w:spacing w:before="240" w:after="60" w:line="360" w:lineRule="auto"/>
      <w:outlineLvl w:val="3"/>
    </w:pPr>
    <w:rPr>
      <w:rFonts w:ascii="Book Antiqua" w:hAnsi="Book Antiqua" w:cs="Book Antiqua"/>
      <w:b/>
      <w:bCs/>
      <w:sz w:val="24"/>
      <w:szCs w:val="24"/>
      <w:lang w:val="en-US" w:eastAsia="de-DE"/>
    </w:rPr>
  </w:style>
  <w:style w:type="paragraph" w:styleId="Heading5">
    <w:name w:val="heading 5"/>
    <w:aliases w:val="Headline 5"/>
    <w:basedOn w:val="Normal"/>
    <w:next w:val="Normal"/>
    <w:link w:val="Heading5Char"/>
    <w:uiPriority w:val="99"/>
    <w:qFormat/>
    <w:pPr>
      <w:tabs>
        <w:tab w:val="left" w:pos="851"/>
        <w:tab w:val="num" w:pos="3240"/>
      </w:tabs>
      <w:spacing w:before="240" w:after="60"/>
      <w:ind w:left="2880"/>
      <w:jc w:val="both"/>
      <w:outlineLvl w:val="4"/>
    </w:pPr>
    <w:rPr>
      <w:b/>
      <w:bCs/>
      <w:i/>
      <w:iCs/>
      <w:sz w:val="26"/>
      <w:szCs w:val="26"/>
      <w:lang w:val="de-DE" w:eastAsia="de-DE"/>
    </w:rPr>
  </w:style>
  <w:style w:type="paragraph" w:styleId="Heading6">
    <w:name w:val="heading 6"/>
    <w:basedOn w:val="Normal"/>
    <w:next w:val="Normal"/>
    <w:link w:val="Heading6Char"/>
    <w:uiPriority w:val="99"/>
    <w:qFormat/>
    <w:pPr>
      <w:tabs>
        <w:tab w:val="left" w:pos="851"/>
        <w:tab w:val="num" w:pos="3960"/>
      </w:tabs>
      <w:spacing w:before="240" w:after="60"/>
      <w:ind w:left="3600"/>
      <w:jc w:val="both"/>
      <w:outlineLvl w:val="5"/>
    </w:pPr>
    <w:rPr>
      <w:b/>
      <w:bCs/>
      <w:sz w:val="20"/>
      <w:szCs w:val="20"/>
      <w:lang w:val="de-DE" w:eastAsia="de-DE"/>
    </w:rPr>
  </w:style>
  <w:style w:type="paragraph" w:styleId="Heading7">
    <w:name w:val="heading 7"/>
    <w:aliases w:val="FIGTITLE"/>
    <w:basedOn w:val="Normal"/>
    <w:next w:val="Normal"/>
    <w:link w:val="Heading7Char"/>
    <w:uiPriority w:val="99"/>
    <w:qFormat/>
    <w:pPr>
      <w:tabs>
        <w:tab w:val="left" w:pos="851"/>
        <w:tab w:val="num" w:pos="4680"/>
      </w:tabs>
      <w:spacing w:before="240" w:after="60"/>
      <w:ind w:left="4320"/>
      <w:jc w:val="both"/>
      <w:outlineLvl w:val="6"/>
    </w:pPr>
    <w:rPr>
      <w:sz w:val="24"/>
      <w:szCs w:val="24"/>
      <w:lang w:val="de-DE" w:eastAsia="de-DE"/>
    </w:rPr>
  </w:style>
  <w:style w:type="paragraph" w:styleId="Heading8">
    <w:name w:val="heading 8"/>
    <w:aliases w:val="TTITLE"/>
    <w:basedOn w:val="Normal"/>
    <w:next w:val="Normal"/>
    <w:link w:val="Heading8Char"/>
    <w:uiPriority w:val="99"/>
    <w:qFormat/>
    <w:pPr>
      <w:tabs>
        <w:tab w:val="left" w:pos="851"/>
        <w:tab w:val="num" w:pos="5400"/>
      </w:tabs>
      <w:spacing w:before="240" w:after="60"/>
      <w:ind w:left="5040"/>
      <w:jc w:val="both"/>
      <w:outlineLvl w:val="7"/>
    </w:pPr>
    <w:rPr>
      <w:i/>
      <w:iCs/>
      <w:sz w:val="24"/>
      <w:szCs w:val="24"/>
      <w:lang w:val="de-DE" w:eastAsia="de-DE"/>
    </w:rPr>
  </w:style>
  <w:style w:type="paragraph" w:styleId="Heading9">
    <w:name w:val="heading 9"/>
    <w:aliases w:val="DO NOT USE"/>
    <w:basedOn w:val="Normal"/>
    <w:next w:val="Normal"/>
    <w:link w:val="Heading9Char"/>
    <w:uiPriority w:val="99"/>
    <w:qFormat/>
    <w:pPr>
      <w:tabs>
        <w:tab w:val="left" w:pos="851"/>
        <w:tab w:val="num" w:pos="6120"/>
      </w:tabs>
      <w:spacing w:before="240" w:after="60"/>
      <w:ind w:left="5760"/>
      <w:jc w:val="both"/>
      <w:outlineLvl w:val="8"/>
    </w:pPr>
    <w:rPr>
      <w:rFonts w:ascii="Cambria" w:hAnsi="Cambria" w:cs="Cambria"/>
      <w:sz w:val="20"/>
      <w:szCs w:val="20"/>
      <w:lang w:val="de-DE" w:eastAsia="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Titre de niveau 1 GIE Char,Überschrift 1 GSS1 Char,h1 Char"/>
    <w:basedOn w:val="DefaultParagraphFont"/>
    <w:link w:val="Heading1"/>
    <w:uiPriority w:val="99"/>
    <w:rPr>
      <w:rFonts w:ascii="Book Antiqua" w:hAnsi="Book Antiqua" w:cs="Book Antiqua"/>
      <w:b/>
      <w:bCs/>
      <w:sz w:val="24"/>
      <w:szCs w:val="24"/>
      <w:lang w:val="en-US" w:eastAsia="de-DE"/>
    </w:rPr>
  </w:style>
  <w:style w:type="character" w:customStyle="1" w:styleId="Heading2Char">
    <w:name w:val="Heading 2 Char"/>
    <w:aliases w:val="Char Char Char,Char Char1,Überschrift 2 GSS1 Char"/>
    <w:basedOn w:val="DefaultParagraphFont"/>
    <w:link w:val="Heading2"/>
    <w:uiPriority w:val="99"/>
    <w:rPr>
      <w:rFonts w:ascii="Cambria" w:hAnsi="Cambria" w:cs="Cambria"/>
      <w:b/>
      <w:bCs/>
      <w:color w:val="auto"/>
      <w:sz w:val="26"/>
      <w:szCs w:val="26"/>
      <w:lang w:val="de-DE" w:eastAsia="de-DE"/>
    </w:rPr>
  </w:style>
  <w:style w:type="character" w:customStyle="1" w:styleId="Heading3Char">
    <w:name w:val="Heading 3 Char"/>
    <w:basedOn w:val="DefaultParagraphFont"/>
    <w:link w:val="Heading3"/>
    <w:uiPriority w:val="99"/>
    <w:rPr>
      <w:rFonts w:ascii="Book Antiqua" w:hAnsi="Book Antiqua" w:cs="Book Antiqua"/>
      <w:b/>
      <w:bCs/>
      <w:sz w:val="26"/>
      <w:szCs w:val="26"/>
      <w:lang w:val="en-US" w:eastAsia="de-DE"/>
    </w:rPr>
  </w:style>
  <w:style w:type="character" w:customStyle="1" w:styleId="Heading4Char">
    <w:name w:val="Heading 4 Char"/>
    <w:aliases w:val="Heading 4dsg Char,Heading 4- Char,Headline 4 Char"/>
    <w:basedOn w:val="DefaultParagraphFont"/>
    <w:link w:val="Heading4"/>
    <w:uiPriority w:val="99"/>
    <w:rPr>
      <w:rFonts w:ascii="Book Antiqua" w:hAnsi="Book Antiqua" w:cs="Book Antiqua"/>
      <w:b/>
      <w:bCs/>
      <w:sz w:val="28"/>
      <w:szCs w:val="28"/>
      <w:lang w:val="en-US" w:eastAsia="de-DE"/>
    </w:rPr>
  </w:style>
  <w:style w:type="character" w:customStyle="1" w:styleId="Heading5Char">
    <w:name w:val="Heading 5 Char"/>
    <w:aliases w:val="Headline 5 Char"/>
    <w:basedOn w:val="DefaultParagraphFont"/>
    <w:link w:val="Heading5"/>
    <w:uiPriority w:val="99"/>
    <w:rPr>
      <w:rFonts w:ascii="Calibri" w:hAnsi="Calibri" w:cs="Calibri"/>
      <w:b/>
      <w:bCs/>
      <w:i/>
      <w:iCs/>
      <w:sz w:val="26"/>
      <w:szCs w:val="26"/>
      <w:lang w:val="de-DE" w:eastAsia="de-DE"/>
    </w:rPr>
  </w:style>
  <w:style w:type="character" w:customStyle="1" w:styleId="Heading6Char">
    <w:name w:val="Heading 6 Char"/>
    <w:basedOn w:val="DefaultParagraphFont"/>
    <w:link w:val="Heading6"/>
    <w:uiPriority w:val="99"/>
    <w:rPr>
      <w:rFonts w:ascii="Calibri" w:hAnsi="Calibri" w:cs="Calibri"/>
      <w:b/>
      <w:bCs/>
      <w:lang w:val="de-DE" w:eastAsia="de-DE"/>
    </w:rPr>
  </w:style>
  <w:style w:type="character" w:customStyle="1" w:styleId="Heading7Char">
    <w:name w:val="Heading 7 Char"/>
    <w:aliases w:val="FIGTITLE Char"/>
    <w:basedOn w:val="DefaultParagraphFont"/>
    <w:link w:val="Heading7"/>
    <w:uiPriority w:val="99"/>
    <w:rPr>
      <w:rFonts w:ascii="Calibri" w:hAnsi="Calibri" w:cs="Calibri"/>
      <w:sz w:val="24"/>
      <w:szCs w:val="24"/>
      <w:lang w:val="de-DE" w:eastAsia="de-DE"/>
    </w:rPr>
  </w:style>
  <w:style w:type="character" w:customStyle="1" w:styleId="Heading8Char">
    <w:name w:val="Heading 8 Char"/>
    <w:aliases w:val="TTITLE Char"/>
    <w:basedOn w:val="DefaultParagraphFont"/>
    <w:link w:val="Heading8"/>
    <w:uiPriority w:val="99"/>
    <w:rPr>
      <w:rFonts w:ascii="Calibri" w:hAnsi="Calibri" w:cs="Calibri"/>
      <w:i/>
      <w:iCs/>
      <w:sz w:val="24"/>
      <w:szCs w:val="24"/>
      <w:lang w:val="de-DE" w:eastAsia="de-DE"/>
    </w:rPr>
  </w:style>
  <w:style w:type="character" w:customStyle="1" w:styleId="Heading9Char">
    <w:name w:val="Heading 9 Char"/>
    <w:aliases w:val="DO NOT USE Char"/>
    <w:basedOn w:val="DefaultParagraphFont"/>
    <w:link w:val="Heading9"/>
    <w:uiPriority w:val="99"/>
    <w:rPr>
      <w:rFonts w:ascii="Cambria" w:hAnsi="Cambria" w:cs="Cambria"/>
      <w:lang w:val="de-DE" w:eastAsia="de-DE"/>
    </w:rPr>
  </w:style>
  <w:style w:type="character" w:customStyle="1" w:styleId="Heading2Char1">
    <w:name w:val="Heading 2 Char1"/>
    <w:aliases w:val="Char Char Char1,Char Char11,Überschrift 2 GSS1 Char1"/>
    <w:uiPriority w:val="99"/>
    <w:rPr>
      <w:rFonts w:ascii="Book Antiqua" w:hAnsi="Book Antiqua" w:cs="Book Antiqua"/>
      <w:b/>
      <w:bCs/>
      <w:sz w:val="28"/>
      <w:szCs w:val="28"/>
      <w:lang w:val="en-US" w:eastAsia="de-DE"/>
    </w:rPr>
  </w:style>
  <w:style w:type="paragraph" w:styleId="Caption">
    <w:name w:val="caption"/>
    <w:basedOn w:val="Normal"/>
    <w:next w:val="Normal"/>
    <w:uiPriority w:val="99"/>
    <w:qFormat/>
    <w:pPr>
      <w:tabs>
        <w:tab w:val="left" w:pos="851"/>
      </w:tabs>
      <w:spacing w:after="120"/>
      <w:jc w:val="both"/>
    </w:pPr>
    <w:rPr>
      <w:rFonts w:ascii="Arial" w:hAnsi="Arial" w:cs="Arial"/>
      <w:b/>
      <w:bCs/>
      <w:sz w:val="20"/>
      <w:szCs w:val="20"/>
    </w:rPr>
  </w:style>
  <w:style w:type="paragraph" w:styleId="Title">
    <w:name w:val="Title"/>
    <w:basedOn w:val="Normal"/>
    <w:link w:val="TitleChar"/>
    <w:uiPriority w:val="99"/>
    <w:qFormat/>
    <w:pPr>
      <w:spacing w:before="600" w:after="600"/>
      <w:jc w:val="center"/>
    </w:pPr>
    <w:rPr>
      <w:rFonts w:ascii="Cambria" w:hAnsi="Cambria" w:cs="Cambria"/>
      <w:b/>
      <w:bCs/>
      <w:kern w:val="28"/>
      <w:sz w:val="32"/>
      <w:szCs w:val="32"/>
      <w:lang w:val="de-DE" w:eastAsia="de-DE"/>
    </w:rPr>
  </w:style>
  <w:style w:type="character" w:customStyle="1" w:styleId="TitleChar">
    <w:name w:val="Title Char"/>
    <w:basedOn w:val="DefaultParagraphFont"/>
    <w:link w:val="Title"/>
    <w:uiPriority w:val="99"/>
    <w:rPr>
      <w:rFonts w:ascii="Cambria" w:hAnsi="Cambria" w:cs="Cambria"/>
      <w:b/>
      <w:bCs/>
      <w:kern w:val="28"/>
      <w:sz w:val="32"/>
      <w:szCs w:val="32"/>
      <w:lang w:val="de-DE" w:eastAsia="de-DE"/>
    </w:rPr>
  </w:style>
  <w:style w:type="paragraph" w:styleId="ListParagraph">
    <w:name w:val="List Paragraph"/>
    <w:basedOn w:val="Normal"/>
    <w:uiPriority w:val="99"/>
    <w:qFormat/>
    <w:pPr>
      <w:spacing w:after="200" w:line="276" w:lineRule="auto"/>
      <w:ind w:left="720"/>
    </w:pPr>
  </w:style>
  <w:style w:type="paragraph" w:styleId="TOCHeading">
    <w:name w:val="TOC Heading"/>
    <w:basedOn w:val="Heading1"/>
    <w:next w:val="Normal"/>
    <w:uiPriority w:val="99"/>
    <w:qFormat/>
    <w:pPr>
      <w:keepNext/>
      <w:keepLines/>
      <w:pageBreakBefore w:val="0"/>
      <w:numPr>
        <w:numId w:val="0"/>
      </w:numPr>
      <w:spacing w:before="480" w:line="276" w:lineRule="auto"/>
      <w:outlineLvl w:val="9"/>
    </w:pPr>
    <w:rPr>
      <w:rFonts w:ascii="Cambria" w:hAnsi="Cambria" w:cs="Cambria"/>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3101</Words>
  <Characters>17677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 REGISTER - LEA VALLEY GROUP</dc:title>
  <dc:subject/>
  <dc:creator>Miles</dc:creator>
  <cp:keywords/>
  <dc:description/>
  <cp:lastModifiedBy>Chidwick</cp:lastModifiedBy>
  <cp:revision>2</cp:revision>
  <dcterms:created xsi:type="dcterms:W3CDTF">2016-03-08T15:20:00Z</dcterms:created>
  <dcterms:modified xsi:type="dcterms:W3CDTF">2016-03-08T15:20:00Z</dcterms:modified>
</cp:coreProperties>
</file>